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0"/>
    <w:p w:rsidR="00E60388" w:rsidRDefault="00E60388" w:rsidP="00EC3858">
      <w:pPr>
        <w:jc w:val="center"/>
        <w:rPr>
          <w:rFonts w:ascii="Calibri" w:eastAsia="Calibri" w:hAnsi="Calibri" w:cs="Calibri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0"/>
          <w:szCs w:val="20"/>
        </w:rPr>
        <w:object w:dxaOrig="106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3pt;height:53.3pt" o:ole="" fillcolor="window">
            <v:imagedata r:id="rId9" o:title=""/>
          </v:shape>
          <o:OLEObject Type="Embed" ProgID="PBrush" ShapeID="_x0000_i1025" DrawAspect="Content" ObjectID="_1633337255" r:id="rId10"/>
        </w:object>
      </w:r>
    </w:p>
    <w:p w:rsidR="00154374" w:rsidRPr="00154374" w:rsidRDefault="00154374" w:rsidP="00154374">
      <w:pPr>
        <w:spacing w:after="295" w:line="260" w:lineRule="exact"/>
        <w:jc w:val="center"/>
        <w:rPr>
          <w:rFonts w:ascii="Calibri" w:eastAsia="Calibri" w:hAnsi="Calibri" w:cs="Calibri"/>
          <w:b/>
          <w:bCs/>
          <w:sz w:val="26"/>
          <w:szCs w:val="26"/>
        </w:rPr>
      </w:pPr>
      <w:r w:rsidRPr="00154374">
        <w:rPr>
          <w:rFonts w:ascii="Calibri" w:eastAsia="Calibri" w:hAnsi="Calibri" w:cs="Calibri"/>
          <w:b/>
          <w:bCs/>
          <w:sz w:val="26"/>
          <w:szCs w:val="26"/>
        </w:rPr>
        <w:t>Администрация сельского поселения «Октябрьский сельсовет»</w:t>
      </w:r>
    </w:p>
    <w:p w:rsidR="00154374" w:rsidRDefault="00154374" w:rsidP="00154374">
      <w:pPr>
        <w:spacing w:after="265" w:line="340" w:lineRule="exact"/>
        <w:jc w:val="center"/>
        <w:rPr>
          <w:rFonts w:ascii="Calibri" w:eastAsia="Calibri" w:hAnsi="Calibri" w:cs="Calibri"/>
          <w:b/>
          <w:bCs/>
          <w:sz w:val="34"/>
          <w:szCs w:val="34"/>
        </w:rPr>
      </w:pPr>
      <w:r w:rsidRPr="00154374">
        <w:rPr>
          <w:rFonts w:ascii="Calibri" w:eastAsia="Calibri" w:hAnsi="Calibri" w:cs="Calibri"/>
          <w:b/>
          <w:bCs/>
          <w:sz w:val="34"/>
          <w:szCs w:val="34"/>
        </w:rPr>
        <w:t xml:space="preserve">Калужской области </w:t>
      </w:r>
      <w:proofErr w:type="spellStart"/>
      <w:r w:rsidRPr="00154374">
        <w:rPr>
          <w:rFonts w:ascii="Calibri" w:eastAsia="Calibri" w:hAnsi="Calibri" w:cs="Calibri"/>
          <w:b/>
          <w:bCs/>
          <w:sz w:val="34"/>
          <w:szCs w:val="34"/>
        </w:rPr>
        <w:t>Ферзиковский</w:t>
      </w:r>
      <w:proofErr w:type="spellEnd"/>
      <w:r w:rsidRPr="00154374">
        <w:rPr>
          <w:rFonts w:ascii="Calibri" w:eastAsia="Calibri" w:hAnsi="Calibri" w:cs="Calibri"/>
          <w:b/>
          <w:bCs/>
          <w:sz w:val="34"/>
          <w:szCs w:val="34"/>
        </w:rPr>
        <w:t xml:space="preserve"> район</w:t>
      </w:r>
    </w:p>
    <w:p w:rsidR="00B73B3D" w:rsidRPr="00154374" w:rsidRDefault="00B73B3D" w:rsidP="00154374">
      <w:pPr>
        <w:spacing w:after="265" w:line="340" w:lineRule="exact"/>
        <w:jc w:val="center"/>
        <w:rPr>
          <w:rFonts w:ascii="Calibri" w:eastAsia="Calibri" w:hAnsi="Calibri" w:cs="Calibri"/>
          <w:b/>
          <w:bCs/>
          <w:sz w:val="34"/>
          <w:szCs w:val="34"/>
        </w:rPr>
      </w:pPr>
      <w:r w:rsidRPr="00B73B3D">
        <w:rPr>
          <w:rFonts w:ascii="Calibri" w:eastAsia="Calibri" w:hAnsi="Calibri" w:cs="Calibri"/>
          <w:b/>
          <w:bCs/>
          <w:sz w:val="34"/>
          <w:szCs w:val="34"/>
        </w:rPr>
        <w:t>ПОСТАНОВЛЕНИЕ</w:t>
      </w:r>
    </w:p>
    <w:p w:rsidR="009F7EF7" w:rsidRDefault="009F7EF7" w:rsidP="009F7EF7">
      <w:pPr>
        <w:spacing w:line="230" w:lineRule="exact"/>
        <w:rPr>
          <w:rFonts w:ascii="Calibri" w:eastAsia="Calibri" w:hAnsi="Calibri" w:cs="Calibri"/>
          <w:b/>
          <w:sz w:val="23"/>
          <w:szCs w:val="23"/>
        </w:rPr>
      </w:pPr>
      <w:r>
        <w:rPr>
          <w:sz w:val="19"/>
          <w:szCs w:val="19"/>
        </w:rPr>
        <w:t xml:space="preserve">            </w:t>
      </w:r>
      <w:r>
        <w:rPr>
          <w:rFonts w:ascii="Calibri" w:eastAsia="Calibri" w:hAnsi="Calibri" w:cs="Calibri"/>
          <w:b/>
          <w:sz w:val="23"/>
          <w:szCs w:val="23"/>
        </w:rPr>
        <w:t xml:space="preserve">от 20 сентября 2019 года                                                                                     №29                                                                                                            </w:t>
      </w:r>
    </w:p>
    <w:p w:rsidR="009F7EF7" w:rsidRPr="00154374" w:rsidRDefault="009F7EF7" w:rsidP="009F7EF7">
      <w:pPr>
        <w:spacing w:before="41" w:after="41" w:line="240" w:lineRule="exact"/>
        <w:rPr>
          <w:sz w:val="19"/>
          <w:szCs w:val="19"/>
        </w:rPr>
      </w:pPr>
    </w:p>
    <w:p w:rsidR="009F7EF7" w:rsidRPr="00154374" w:rsidRDefault="009F7EF7" w:rsidP="009F7EF7">
      <w:pPr>
        <w:rPr>
          <w:sz w:val="2"/>
          <w:szCs w:val="2"/>
        </w:rPr>
        <w:sectPr w:rsidR="009F7EF7" w:rsidRPr="00154374" w:rsidSect="009330B1">
          <w:type w:val="continuous"/>
          <w:pgSz w:w="11909" w:h="16838"/>
          <w:pgMar w:top="1701" w:right="1134" w:bottom="851" w:left="1134" w:header="0" w:footer="3" w:gutter="0"/>
          <w:cols w:space="720"/>
          <w:noEndnote/>
          <w:docGrid w:linePitch="360"/>
        </w:sectPr>
      </w:pPr>
    </w:p>
    <w:p w:rsidR="009F7EF7" w:rsidRPr="009330B1" w:rsidRDefault="009F7EF7" w:rsidP="009F7EF7">
      <w:pPr>
        <w:spacing w:after="740" w:line="220" w:lineRule="exact"/>
        <w:ind w:right="100"/>
        <w:jc w:val="center"/>
        <w:rPr>
          <w:rFonts w:ascii="Calibri" w:eastAsia="Calibri" w:hAnsi="Calibri" w:cs="Calibri"/>
          <w:b/>
          <w:bCs/>
        </w:rPr>
      </w:pPr>
      <w:proofErr w:type="spellStart"/>
      <w:r w:rsidRPr="009330B1">
        <w:rPr>
          <w:rFonts w:ascii="Calibri" w:eastAsia="Calibri" w:hAnsi="Calibri" w:cs="Calibri"/>
          <w:b/>
          <w:bCs/>
        </w:rPr>
        <w:lastRenderedPageBreak/>
        <w:t>п</w:t>
      </w:r>
      <w:proofErr w:type="gramStart"/>
      <w:r w:rsidRPr="009330B1">
        <w:rPr>
          <w:rFonts w:ascii="Calibri" w:eastAsia="Calibri" w:hAnsi="Calibri" w:cs="Calibri"/>
          <w:b/>
          <w:bCs/>
        </w:rPr>
        <w:t>.О</w:t>
      </w:r>
      <w:proofErr w:type="gramEnd"/>
      <w:r w:rsidRPr="009330B1">
        <w:rPr>
          <w:rFonts w:ascii="Calibri" w:eastAsia="Calibri" w:hAnsi="Calibri" w:cs="Calibri"/>
          <w:b/>
          <w:bCs/>
        </w:rPr>
        <w:t>ктябрьский</w:t>
      </w:r>
      <w:proofErr w:type="spellEnd"/>
    </w:p>
    <w:p w:rsidR="009F7EF7" w:rsidRDefault="009F7EF7" w:rsidP="009F7EF7">
      <w:pPr>
        <w:spacing w:line="298" w:lineRule="exact"/>
        <w:ind w:left="40" w:right="180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О внесении изменений в </w:t>
      </w:r>
      <w:r w:rsidRPr="00154374">
        <w:rPr>
          <w:rFonts w:ascii="Times New Roman" w:eastAsia="Times New Roman" w:hAnsi="Times New Roman" w:cs="Times New Roman"/>
          <w:b/>
          <w:bCs/>
        </w:rPr>
        <w:t xml:space="preserve"> Положения </w:t>
      </w:r>
    </w:p>
    <w:p w:rsidR="009F7EF7" w:rsidRDefault="009F7EF7" w:rsidP="009F7EF7">
      <w:pPr>
        <w:spacing w:line="298" w:lineRule="exact"/>
        <w:ind w:left="40" w:right="1800"/>
        <w:rPr>
          <w:rFonts w:ascii="Times New Roman" w:eastAsia="Times New Roman" w:hAnsi="Times New Roman" w:cs="Times New Roman"/>
          <w:b/>
          <w:bCs/>
        </w:rPr>
      </w:pPr>
      <w:r w:rsidRPr="00154374">
        <w:rPr>
          <w:rFonts w:ascii="Times New Roman" w:eastAsia="Times New Roman" w:hAnsi="Times New Roman" w:cs="Times New Roman"/>
          <w:b/>
          <w:bCs/>
        </w:rPr>
        <w:t xml:space="preserve">об учетной политике Администрации </w:t>
      </w:r>
    </w:p>
    <w:p w:rsidR="009F7EF7" w:rsidRDefault="009F7EF7" w:rsidP="009F7EF7">
      <w:pPr>
        <w:spacing w:line="298" w:lineRule="exact"/>
        <w:ind w:left="40" w:right="1800"/>
        <w:rPr>
          <w:rFonts w:ascii="Times New Roman" w:eastAsia="Times New Roman" w:hAnsi="Times New Roman" w:cs="Times New Roman"/>
          <w:b/>
          <w:bCs/>
        </w:rPr>
      </w:pPr>
      <w:r w:rsidRPr="00154374">
        <w:rPr>
          <w:rFonts w:ascii="Times New Roman" w:eastAsia="Times New Roman" w:hAnsi="Times New Roman" w:cs="Times New Roman"/>
          <w:b/>
          <w:bCs/>
        </w:rPr>
        <w:t>сельского поселения «Октябрьский сельсовет»</w:t>
      </w:r>
    </w:p>
    <w:p w:rsidR="009F7EF7" w:rsidRPr="00154374" w:rsidRDefault="009F7EF7" w:rsidP="009F7EF7">
      <w:pPr>
        <w:spacing w:line="298" w:lineRule="exact"/>
        <w:ind w:left="40" w:right="1800"/>
        <w:rPr>
          <w:rFonts w:ascii="Times New Roman" w:eastAsia="Times New Roman" w:hAnsi="Times New Roman" w:cs="Times New Roman"/>
          <w:b/>
          <w:bCs/>
        </w:rPr>
      </w:pPr>
    </w:p>
    <w:p w:rsidR="00154374" w:rsidRDefault="009F7EF7" w:rsidP="009F7EF7">
      <w:pPr>
        <w:spacing w:after="240" w:line="298" w:lineRule="exact"/>
        <w:ind w:left="40" w:right="240" w:firstLine="720"/>
        <w:rPr>
          <w:rFonts w:ascii="Times New Roman" w:eastAsia="Times New Roman" w:hAnsi="Times New Roman" w:cs="Times New Roman"/>
        </w:rPr>
      </w:pPr>
      <w:proofErr w:type="gramStart"/>
      <w:r w:rsidRPr="009330B1">
        <w:rPr>
          <w:rFonts w:ascii="Times New Roman" w:eastAsia="Times New Roman" w:hAnsi="Times New Roman" w:cs="Times New Roman"/>
        </w:rPr>
        <w:t>В соответствии с Федеральным законом от 6 декабря 2011г. №402-ФЗ «О бухгалтерском учете, Приказом Министерства финансов Российской Федерации от 01.12.2010г.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и Приказом Министерства финансов Российской Федерации</w:t>
      </w:r>
      <w:proofErr w:type="gramEnd"/>
      <w:r w:rsidRPr="009330B1">
        <w:rPr>
          <w:rFonts w:ascii="Times New Roman" w:eastAsia="Times New Roman" w:hAnsi="Times New Roman" w:cs="Times New Roman"/>
        </w:rPr>
        <w:t xml:space="preserve"> от 06.12.2010г. №162н «Об утверждении Плана счетов бюджетного учета и Инструкции по его применению», от 1 июля 2013 года №65н «Об утверждении Указаний порядке применения бюджетной классификации Российской Федерации и иными нормативно правовыми актами РФ администрация сельского поселения «Октябрьский сельсовет» </w:t>
      </w:r>
      <w:r w:rsidRPr="009330B1">
        <w:rPr>
          <w:rFonts w:ascii="Times New Roman" w:eastAsia="Times New Roman" w:hAnsi="Times New Roman" w:cs="Times New Roman"/>
          <w:b/>
        </w:rPr>
        <w:t xml:space="preserve"> ПОСТАНОВЛЯЕТ:</w:t>
      </w:r>
      <w:r w:rsidRPr="009330B1">
        <w:rPr>
          <w:rFonts w:ascii="Times New Roman" w:eastAsia="Times New Roman" w:hAnsi="Times New Roman" w:cs="Times New Roman"/>
        </w:rPr>
        <w:t xml:space="preserve"> </w:t>
      </w:r>
      <w:r w:rsidR="00E60388" w:rsidRPr="009330B1">
        <w:rPr>
          <w:rFonts w:ascii="Times New Roman" w:eastAsia="Times New Roman" w:hAnsi="Times New Roman" w:cs="Times New Roman"/>
        </w:rPr>
        <w:t xml:space="preserve"> </w:t>
      </w:r>
    </w:p>
    <w:p w:rsidR="00533E39" w:rsidRDefault="00082797" w:rsidP="00082797">
      <w:pPr>
        <w:pStyle w:val="af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B3681">
        <w:rPr>
          <w:rFonts w:ascii="Times New Roman" w:hAnsi="Times New Roman" w:cs="Times New Roman"/>
          <w:sz w:val="28"/>
          <w:szCs w:val="28"/>
        </w:rPr>
        <w:t>1</w:t>
      </w:r>
      <w:r w:rsidRPr="00082797">
        <w:rPr>
          <w:rFonts w:ascii="Times New Roman" w:hAnsi="Times New Roman" w:cs="Times New Roman"/>
        </w:rPr>
        <w:t xml:space="preserve">. </w:t>
      </w:r>
      <w:r w:rsidR="0094191E">
        <w:rPr>
          <w:rFonts w:ascii="Times New Roman" w:hAnsi="Times New Roman" w:cs="Times New Roman"/>
        </w:rPr>
        <w:t>Внести изменения в Постановление</w:t>
      </w:r>
      <w:r w:rsidR="00EE008B">
        <w:rPr>
          <w:rFonts w:ascii="Times New Roman" w:hAnsi="Times New Roman" w:cs="Times New Roman"/>
        </w:rPr>
        <w:t xml:space="preserve"> </w:t>
      </w:r>
      <w:r w:rsidR="00EE008B" w:rsidRPr="00EE008B">
        <w:rPr>
          <w:rFonts w:ascii="Times New Roman" w:hAnsi="Times New Roman" w:cs="Times New Roman"/>
        </w:rPr>
        <w:t xml:space="preserve">Администрации сельского поселения «Октябрьский сельсовет" </w:t>
      </w:r>
      <w:r w:rsidR="00EE008B">
        <w:rPr>
          <w:rFonts w:ascii="Times New Roman" w:hAnsi="Times New Roman" w:cs="Times New Roman"/>
        </w:rPr>
        <w:t xml:space="preserve">  от 28.12.2015 года  №69</w:t>
      </w:r>
      <w:r w:rsidR="00EE008B" w:rsidRPr="00EE008B">
        <w:rPr>
          <w:rFonts w:ascii="Times New Roman" w:hAnsi="Times New Roman" w:cs="Times New Roman"/>
        </w:rPr>
        <w:t xml:space="preserve"> (с изменениями и дополнениями, внесенными </w:t>
      </w:r>
      <w:r w:rsidR="00EE008B">
        <w:rPr>
          <w:rFonts w:ascii="Times New Roman" w:hAnsi="Times New Roman" w:cs="Times New Roman"/>
        </w:rPr>
        <w:t>Постановления</w:t>
      </w:r>
      <w:r w:rsidR="00B73B3D">
        <w:rPr>
          <w:rFonts w:ascii="Times New Roman" w:hAnsi="Times New Roman" w:cs="Times New Roman"/>
        </w:rPr>
        <w:t>ми</w:t>
      </w:r>
      <w:r w:rsidR="00EE008B">
        <w:rPr>
          <w:rFonts w:ascii="Times New Roman" w:hAnsi="Times New Roman" w:cs="Times New Roman"/>
        </w:rPr>
        <w:t xml:space="preserve"> администрации</w:t>
      </w:r>
      <w:r w:rsidR="00EE008B" w:rsidRPr="00EE008B">
        <w:rPr>
          <w:rFonts w:ascii="Times New Roman" w:hAnsi="Times New Roman" w:cs="Times New Roman"/>
        </w:rPr>
        <w:t xml:space="preserve"> </w:t>
      </w:r>
      <w:r w:rsidR="00EE008B">
        <w:rPr>
          <w:rFonts w:ascii="Times New Roman" w:hAnsi="Times New Roman" w:cs="Times New Roman"/>
        </w:rPr>
        <w:t>сельского поселения «Октябрьский сельсовет» от 08 августа 2017 года №41, от 01 августа 2018 года №20</w:t>
      </w:r>
      <w:r w:rsidR="00EE008B" w:rsidRPr="00EE008B">
        <w:rPr>
          <w:rFonts w:ascii="Times New Roman" w:hAnsi="Times New Roman" w:cs="Times New Roman"/>
        </w:rPr>
        <w:t>) «О</w:t>
      </w:r>
      <w:r w:rsidR="00533E39">
        <w:rPr>
          <w:rFonts w:ascii="Times New Roman" w:hAnsi="Times New Roman" w:cs="Times New Roman"/>
        </w:rPr>
        <w:t>б утверждении Положения об учетной политике Администрации сель</w:t>
      </w:r>
      <w:r w:rsidR="00EE008B" w:rsidRPr="00EE008B">
        <w:rPr>
          <w:rFonts w:ascii="Times New Roman" w:hAnsi="Times New Roman" w:cs="Times New Roman"/>
        </w:rPr>
        <w:t xml:space="preserve">ского поселения «Октябрьский сельсовет» </w:t>
      </w:r>
      <w:proofErr w:type="gramStart"/>
      <w:r w:rsidR="0094191E">
        <w:rPr>
          <w:rFonts w:ascii="Times New Roman" w:hAnsi="Times New Roman" w:cs="Times New Roman"/>
        </w:rPr>
        <w:t>согласно приложения</w:t>
      </w:r>
      <w:proofErr w:type="gramEnd"/>
      <w:r w:rsidR="0094191E">
        <w:rPr>
          <w:rFonts w:ascii="Times New Roman" w:hAnsi="Times New Roman" w:cs="Times New Roman"/>
        </w:rPr>
        <w:t>.</w:t>
      </w:r>
    </w:p>
    <w:p w:rsidR="00082797" w:rsidRPr="00082797" w:rsidRDefault="00082797" w:rsidP="00082797">
      <w:pPr>
        <w:pStyle w:val="af"/>
        <w:spacing w:before="0" w:beforeAutospacing="0" w:after="0" w:afterAutospacing="0"/>
        <w:rPr>
          <w:rFonts w:ascii="Times New Roman" w:hAnsi="Times New Roman" w:cs="Times New Roman"/>
        </w:rPr>
      </w:pPr>
      <w:r w:rsidRPr="00082797">
        <w:rPr>
          <w:rFonts w:ascii="Times New Roman" w:hAnsi="Times New Roman" w:cs="Times New Roman"/>
        </w:rPr>
        <w:t xml:space="preserve">          </w:t>
      </w:r>
      <w:r w:rsidR="00B73B3D">
        <w:rPr>
          <w:rFonts w:ascii="Times New Roman" w:hAnsi="Times New Roman" w:cs="Times New Roman"/>
        </w:rPr>
        <w:t>2. Настоящее П</w:t>
      </w:r>
      <w:r w:rsidRPr="00082797">
        <w:rPr>
          <w:rFonts w:ascii="Times New Roman" w:hAnsi="Times New Roman" w:cs="Times New Roman"/>
        </w:rPr>
        <w:t xml:space="preserve">остановление применяется в целях ведения бухгалтерского учета, начиная с </w:t>
      </w:r>
      <w:r w:rsidR="001C232C">
        <w:rPr>
          <w:rStyle w:val="printable"/>
          <w:rFonts w:ascii="Times New Roman" w:hAnsi="Times New Roman" w:cs="Times New Roman"/>
        </w:rPr>
        <w:t>01.01.2019</w:t>
      </w:r>
      <w:r w:rsidRPr="00082797">
        <w:rPr>
          <w:rStyle w:val="printable"/>
          <w:rFonts w:ascii="Times New Roman" w:hAnsi="Times New Roman" w:cs="Times New Roman"/>
        </w:rPr>
        <w:t>г</w:t>
      </w:r>
      <w:r w:rsidRPr="00082797">
        <w:rPr>
          <w:rFonts w:ascii="Times New Roman" w:hAnsi="Times New Roman" w:cs="Times New Roman"/>
        </w:rPr>
        <w:t>.</w:t>
      </w:r>
    </w:p>
    <w:p w:rsidR="00082797" w:rsidRPr="00082797" w:rsidRDefault="00082797" w:rsidP="00082797">
      <w:pPr>
        <w:pStyle w:val="af"/>
        <w:spacing w:before="0" w:beforeAutospacing="0" w:after="0" w:afterAutospacing="0"/>
        <w:rPr>
          <w:rFonts w:ascii="Times New Roman" w:hAnsi="Times New Roman" w:cs="Times New Roman"/>
        </w:rPr>
      </w:pPr>
      <w:r w:rsidRPr="00082797">
        <w:rPr>
          <w:rFonts w:ascii="Times New Roman" w:hAnsi="Times New Roman" w:cs="Times New Roman"/>
        </w:rPr>
        <w:t xml:space="preserve">        3. Ознакомить с настоящим Постановлением всех сотрудников учреждения, имеющих отношение к учетному процессу.</w:t>
      </w:r>
    </w:p>
    <w:p w:rsidR="00082797" w:rsidRPr="00082797" w:rsidRDefault="00082797" w:rsidP="00082797">
      <w:pPr>
        <w:pStyle w:val="af"/>
        <w:spacing w:before="0" w:beforeAutospacing="0" w:after="0" w:afterAutospacing="0"/>
        <w:rPr>
          <w:rFonts w:ascii="Times New Roman" w:hAnsi="Times New Roman" w:cs="Times New Roman"/>
        </w:rPr>
      </w:pPr>
      <w:r w:rsidRPr="00082797">
        <w:rPr>
          <w:rFonts w:ascii="Times New Roman" w:hAnsi="Times New Roman" w:cs="Times New Roman"/>
        </w:rPr>
        <w:t xml:space="preserve">        4. </w:t>
      </w:r>
      <w:proofErr w:type="gramStart"/>
      <w:r w:rsidRPr="00082797">
        <w:rPr>
          <w:rFonts w:ascii="Times New Roman" w:hAnsi="Times New Roman" w:cs="Times New Roman"/>
        </w:rPr>
        <w:t>Контрол</w:t>
      </w:r>
      <w:r>
        <w:rPr>
          <w:rFonts w:ascii="Times New Roman" w:hAnsi="Times New Roman" w:cs="Times New Roman"/>
        </w:rPr>
        <w:t>ь за</w:t>
      </w:r>
      <w:proofErr w:type="gramEnd"/>
      <w:r>
        <w:rPr>
          <w:rFonts w:ascii="Times New Roman" w:hAnsi="Times New Roman" w:cs="Times New Roman"/>
        </w:rPr>
        <w:t xml:space="preserve"> исполнением настоящего П</w:t>
      </w:r>
      <w:r w:rsidRPr="00082797">
        <w:rPr>
          <w:rFonts w:ascii="Times New Roman" w:hAnsi="Times New Roman" w:cs="Times New Roman"/>
        </w:rPr>
        <w:t xml:space="preserve">остановления </w:t>
      </w:r>
      <w:r>
        <w:rPr>
          <w:rFonts w:ascii="Times New Roman" w:hAnsi="Times New Roman" w:cs="Times New Roman"/>
        </w:rPr>
        <w:t>оставляю за собой.</w:t>
      </w:r>
    </w:p>
    <w:p w:rsidR="00082797" w:rsidRPr="00082797" w:rsidRDefault="00082797" w:rsidP="00154374">
      <w:pPr>
        <w:spacing w:after="240" w:line="298" w:lineRule="exact"/>
        <w:ind w:left="40" w:right="240" w:firstLine="720"/>
        <w:rPr>
          <w:rFonts w:ascii="Times New Roman" w:eastAsia="Times New Roman" w:hAnsi="Times New Roman" w:cs="Times New Roman"/>
        </w:rPr>
      </w:pPr>
    </w:p>
    <w:p w:rsidR="009330B1" w:rsidRPr="009330B1" w:rsidRDefault="009330B1" w:rsidP="00E519D4">
      <w:pPr>
        <w:spacing w:line="298" w:lineRule="exact"/>
        <w:ind w:right="540"/>
        <w:rPr>
          <w:rFonts w:ascii="Times New Roman" w:eastAsia="Times New Roman" w:hAnsi="Times New Roman" w:cs="Times New Roman"/>
        </w:rPr>
      </w:pPr>
    </w:p>
    <w:p w:rsidR="00154374" w:rsidRPr="009330B1" w:rsidRDefault="00EC3858" w:rsidP="009F7EF7">
      <w:pPr>
        <w:spacing w:line="298" w:lineRule="exact"/>
        <w:ind w:right="340"/>
        <w:rPr>
          <w:rFonts w:ascii="Times New Roman" w:eastAsia="Times New Roman" w:hAnsi="Times New Roman" w:cs="Times New Roman"/>
        </w:rPr>
      </w:pPr>
      <w:r w:rsidRPr="009330B1">
        <w:rPr>
          <w:rFonts w:ascii="Times New Roman" w:eastAsia="Times New Roman" w:hAnsi="Times New Roman" w:cs="Times New Roman"/>
        </w:rPr>
        <w:t xml:space="preserve">    </w:t>
      </w:r>
      <w:r w:rsidR="00154374" w:rsidRPr="009330B1">
        <w:rPr>
          <w:rFonts w:ascii="Times New Roman" w:eastAsia="Times New Roman" w:hAnsi="Times New Roman" w:cs="Times New Roman"/>
        </w:rPr>
        <w:t>Глава администрации сельского поселения</w:t>
      </w:r>
      <w:r w:rsidR="00DF5570" w:rsidRPr="009330B1">
        <w:rPr>
          <w:rFonts w:ascii="Times New Roman" w:eastAsia="Times New Roman" w:hAnsi="Times New Roman" w:cs="Times New Roman"/>
        </w:rPr>
        <w:t xml:space="preserve">                            </w:t>
      </w:r>
      <w:r w:rsidR="009F7EF7">
        <w:rPr>
          <w:rFonts w:ascii="Times New Roman" w:eastAsia="Times New Roman" w:hAnsi="Times New Roman" w:cs="Times New Roman"/>
        </w:rPr>
        <w:t xml:space="preserve">                           </w:t>
      </w:r>
    </w:p>
    <w:p w:rsidR="00C4739B" w:rsidRPr="009330B1" w:rsidRDefault="00C4739B" w:rsidP="00DF5570">
      <w:pPr>
        <w:spacing w:line="298" w:lineRule="exact"/>
        <w:ind w:left="40" w:right="340"/>
        <w:rPr>
          <w:rFonts w:ascii="Times New Roman" w:eastAsia="Times New Roman" w:hAnsi="Times New Roman" w:cs="Times New Roman"/>
        </w:rPr>
      </w:pPr>
      <w:r w:rsidRPr="009330B1">
        <w:rPr>
          <w:rFonts w:ascii="Times New Roman" w:eastAsia="Times New Roman" w:hAnsi="Times New Roman" w:cs="Times New Roman"/>
        </w:rPr>
        <w:t xml:space="preserve">              «Октябрьский сельсовет»</w:t>
      </w:r>
      <w:r w:rsidR="009F7EF7">
        <w:rPr>
          <w:rFonts w:ascii="Times New Roman" w:eastAsia="Times New Roman" w:hAnsi="Times New Roman" w:cs="Times New Roman"/>
        </w:rPr>
        <w:t xml:space="preserve">                                                        </w:t>
      </w:r>
      <w:proofErr w:type="spellStart"/>
      <w:r w:rsidR="009F7EF7" w:rsidRPr="009F7EF7">
        <w:rPr>
          <w:rFonts w:ascii="Times New Roman" w:eastAsia="Times New Roman" w:hAnsi="Times New Roman" w:cs="Times New Roman"/>
        </w:rPr>
        <w:t>О.В.Нефедова</w:t>
      </w:r>
      <w:proofErr w:type="spellEnd"/>
    </w:p>
    <w:p w:rsidR="0030272E" w:rsidRDefault="00082797" w:rsidP="0008279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827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  <w:r w:rsidR="00931F7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</w:t>
      </w:r>
    </w:p>
    <w:p w:rsidR="00082797" w:rsidRPr="00082797" w:rsidRDefault="0030272E" w:rsidP="0008279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                                                      </w:t>
      </w:r>
      <w:r w:rsidR="000827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82797" w:rsidRPr="000827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</w:t>
      </w:r>
      <w:r w:rsidR="000827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82797" w:rsidRPr="000827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 </w:t>
      </w:r>
      <w:r w:rsidR="00931F7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</w:t>
      </w:r>
      <w:r w:rsidR="00082797" w:rsidRPr="000827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становлению                                   </w:t>
      </w:r>
    </w:p>
    <w:p w:rsidR="00082797" w:rsidRDefault="00082797" w:rsidP="0008279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827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</w:t>
      </w:r>
      <w:r w:rsidR="00931F7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администрации</w:t>
      </w:r>
      <w:r w:rsidRPr="000827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сельского поселения</w:t>
      </w:r>
    </w:p>
    <w:p w:rsidR="00082797" w:rsidRPr="00082797" w:rsidRDefault="00082797" w:rsidP="0008279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«Октябрьский сельсовет»</w:t>
      </w:r>
    </w:p>
    <w:p w:rsidR="00082797" w:rsidRPr="00082797" w:rsidRDefault="00082797" w:rsidP="0008279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827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№ </w:t>
      </w:r>
      <w:r w:rsidR="001C23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29</w:t>
      </w:r>
      <w:r w:rsidRPr="000827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</w:t>
      </w:r>
      <w:r w:rsidR="001C23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20.09.2019</w:t>
      </w:r>
      <w:r w:rsidRPr="0008279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</w:t>
      </w:r>
    </w:p>
    <w:p w:rsidR="00082797" w:rsidRPr="00082797" w:rsidRDefault="00082797" w:rsidP="0008279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82797" w:rsidRPr="00082797" w:rsidRDefault="00082797" w:rsidP="0008279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A4610" w:rsidRDefault="008A4610" w:rsidP="008A4610">
      <w:pPr>
        <w:pStyle w:val="af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8A4610">
        <w:rPr>
          <w:rFonts w:ascii="Times New Roman" w:hAnsi="Times New Roman" w:cs="Times New Roman"/>
        </w:rPr>
        <w:t xml:space="preserve">         </w:t>
      </w:r>
      <w:r w:rsidRPr="008671F9">
        <w:rPr>
          <w:rFonts w:ascii="Times New Roman" w:hAnsi="Times New Roman" w:cs="Times New Roman"/>
          <w:sz w:val="28"/>
          <w:szCs w:val="28"/>
        </w:rPr>
        <w:t xml:space="preserve">Изменения в Положение об учетной политике в Администрации сельского поселения «Октябрьский сельсовет"   от 28.12.2015 года  №69 (с изменениями и дополнениями, внесенными Постановлениями администрации сельского поселения «Октябрьский сельсовет» от 08 августа 2017 года №41, от 01 августа 2018 года №20) «Об утверждении Положения об учетной политике Администрации сельского поселения «Октябрьский сельсовет» </w:t>
      </w:r>
      <w:proofErr w:type="gramStart"/>
      <w:r w:rsidRPr="008671F9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8671F9">
        <w:rPr>
          <w:rFonts w:ascii="Times New Roman" w:hAnsi="Times New Roman" w:cs="Times New Roman"/>
          <w:sz w:val="28"/>
          <w:szCs w:val="28"/>
        </w:rPr>
        <w:t>.</w:t>
      </w:r>
    </w:p>
    <w:p w:rsidR="008671F9" w:rsidRDefault="008671F9" w:rsidP="008A4610">
      <w:pPr>
        <w:pStyle w:val="af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8671F9" w:rsidRPr="008671F9" w:rsidRDefault="008671F9" w:rsidP="008A4610">
      <w:pPr>
        <w:pStyle w:val="af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AE4FA1" w:rsidRDefault="008A4610" w:rsidP="008A4610">
      <w:pPr>
        <w:pStyle w:val="af0"/>
        <w:widowControl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671F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Раздел №7 «Учет расчетов по оплате труда. Расчеты с контрагентами»</w:t>
      </w:r>
    </w:p>
    <w:p w:rsidR="008671F9" w:rsidRPr="008671F9" w:rsidRDefault="008671F9" w:rsidP="008671F9">
      <w:pPr>
        <w:pStyle w:val="af0"/>
        <w:widowControl/>
        <w:ind w:left="297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AE4FA1" w:rsidRPr="008671F9" w:rsidRDefault="008A4610" w:rsidP="00AE4FA1">
      <w:pPr>
        <w:widowControl/>
        <w:shd w:val="clear" w:color="auto" w:fill="F2F2F2"/>
        <w:spacing w:line="30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</w:pPr>
      <w:r w:rsidRPr="008671F9"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  <w:t xml:space="preserve">    </w:t>
      </w:r>
      <w:r w:rsidR="008671F9"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  <w:t>1.1.</w:t>
      </w:r>
      <w:r w:rsidRPr="008671F9"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  <w:t xml:space="preserve"> </w:t>
      </w:r>
      <w:r w:rsidR="00AE4FA1" w:rsidRPr="008671F9"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  <w:t>С</w:t>
      </w:r>
      <w:r w:rsidR="007B23BE" w:rsidRPr="008671F9"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  <w:t xml:space="preserve"> 01.01.</w:t>
      </w:r>
      <w:r w:rsidRPr="008671F9"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  <w:t>2019 года</w:t>
      </w:r>
      <w:r w:rsidR="007B23BE" w:rsidRPr="008671F9"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  <w:t xml:space="preserve"> действует новый порядок применения КОСГУ, утвержденный приказом Минфина России от 29.11.2017</w:t>
      </w:r>
      <w:r w:rsidR="00AE4FA1" w:rsidRPr="008671F9"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  <w:t>года</w:t>
      </w:r>
      <w:r w:rsidR="007B23BE" w:rsidRPr="008671F9"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  <w:t xml:space="preserve"> №209-н (далее Порядок №209-н).</w:t>
      </w:r>
      <w:r w:rsidR="008671F9"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  <w:t xml:space="preserve"> </w:t>
      </w:r>
      <w:r w:rsidR="007B23BE" w:rsidRPr="008671F9"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  <w:t>С</w:t>
      </w:r>
      <w:r w:rsidR="00AE4FA1" w:rsidRPr="008671F9"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  <w:t xml:space="preserve">татьи 560, 660, 730, 830, отражающие в бухгалтерском учете увеличение (уменьшение) дебиторской и кредиторской задолженности, детализированы подстатьями в зависимости от типа контрагента, с которым производятся расчеты. </w:t>
      </w:r>
      <w:r w:rsidR="008671F9"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  <w:t xml:space="preserve">       </w:t>
      </w:r>
      <w:r w:rsidR="00AE4FA1" w:rsidRPr="008671F9"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  <w:t>Приведенная в данной статье таблица поможет вам правильно выбрать тип контрагента и, соответственно, применить подстатью КОСГУ. </w:t>
      </w:r>
    </w:p>
    <w:bookmarkEnd w:id="0"/>
    <w:p w:rsidR="00AE4FA1" w:rsidRPr="008671F9" w:rsidRDefault="00AE4FA1" w:rsidP="00AE4FA1">
      <w:pPr>
        <w:widowControl/>
        <w:shd w:val="clear" w:color="auto" w:fill="F2F2F2"/>
        <w:spacing w:line="30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</w:pPr>
      <w:proofErr w:type="gramStart"/>
      <w:r w:rsidRPr="008671F9">
        <w:rPr>
          <w:rFonts w:ascii="Times New Roman" w:eastAsia="Times New Roman" w:hAnsi="Times New Roman" w:cs="Times New Roman"/>
          <w:color w:val="222222"/>
          <w:sz w:val="28"/>
          <w:szCs w:val="28"/>
          <w:lang w:bidi="ar-SA"/>
        </w:rPr>
        <w:t>Для отражения в бухгалтерском учете расчетов с контрагентами (на счетах 0 205 00 000, 0 206 00 000, 0 208 00 000, 0 209 00 000, 0 210 00 000, 0 302 00 000, 0 303 00 000, 0 304 00 000) применяются следующие подстатьи КОСГУ (п. 13.6, 14.6, 15.3, 16.3 Порядка № 209н):</w:t>
      </w:r>
      <w:proofErr w:type="gramEnd"/>
    </w:p>
    <w:p w:rsidR="007B23BE" w:rsidRPr="00AE4FA1" w:rsidRDefault="007B23BE" w:rsidP="00AE4FA1">
      <w:pPr>
        <w:widowControl/>
        <w:shd w:val="clear" w:color="auto" w:fill="F2F2F2"/>
        <w:spacing w:line="300" w:lineRule="atLeast"/>
        <w:rPr>
          <w:rFonts w:ascii="Arial" w:eastAsia="Times New Roman" w:hAnsi="Arial" w:cs="Arial"/>
          <w:color w:val="222222"/>
          <w:sz w:val="20"/>
          <w:szCs w:val="20"/>
          <w:lang w:bidi="ar-SA"/>
        </w:rPr>
      </w:pPr>
    </w:p>
    <w:tbl>
      <w:tblPr>
        <w:tblW w:w="13731" w:type="dxa"/>
        <w:tblCellSpacing w:w="15" w:type="dxa"/>
        <w:tblInd w:w="15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2F2F2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3"/>
        <w:gridCol w:w="2709"/>
        <w:gridCol w:w="7299"/>
      </w:tblGrid>
      <w:tr w:rsidR="00AE4FA1" w:rsidRPr="008671F9" w:rsidTr="007B23BE">
        <w:trPr>
          <w:tblCellSpacing w:w="15" w:type="dxa"/>
        </w:trPr>
        <w:tc>
          <w:tcPr>
            <w:tcW w:w="3678" w:type="dxa"/>
            <w:vMerge w:val="restart"/>
            <w:tcBorders>
              <w:top w:val="single" w:sz="6" w:space="0" w:color="FAFAFA"/>
              <w:bottom w:val="single" w:sz="6" w:space="0" w:color="E0E0E0"/>
            </w:tcBorders>
            <w:shd w:val="clear" w:color="auto" w:fill="E3DFD2"/>
            <w:tcMar>
              <w:top w:w="45" w:type="dxa"/>
              <w:left w:w="300" w:type="dxa"/>
              <w:bottom w:w="45" w:type="dxa"/>
              <w:right w:w="18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b/>
                <w:bCs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b/>
                <w:bCs/>
                <w:color w:val="222222"/>
                <w:lang w:bidi="ar-SA"/>
              </w:rPr>
              <w:t>Контрагенты, с которыми учреждение производит расчеты</w:t>
            </w:r>
          </w:p>
        </w:tc>
        <w:tc>
          <w:tcPr>
            <w:tcW w:w="9963" w:type="dxa"/>
            <w:gridSpan w:val="2"/>
            <w:tcBorders>
              <w:top w:val="single" w:sz="6" w:space="0" w:color="FAFAFA"/>
              <w:bottom w:val="single" w:sz="6" w:space="0" w:color="E0E0E0"/>
            </w:tcBorders>
            <w:shd w:val="clear" w:color="auto" w:fill="E3DFD2"/>
            <w:tcMar>
              <w:top w:w="45" w:type="dxa"/>
              <w:left w:w="180" w:type="dxa"/>
              <w:bottom w:w="45" w:type="dxa"/>
              <w:right w:w="180" w:type="dxa"/>
            </w:tcMar>
            <w:hideMark/>
          </w:tcPr>
          <w:p w:rsidR="00AE4FA1" w:rsidRPr="008671F9" w:rsidRDefault="007B23BE" w:rsidP="007B23BE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b/>
                <w:bCs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b/>
                <w:bCs/>
                <w:color w:val="222222"/>
                <w:lang w:bidi="ar-SA"/>
              </w:rPr>
              <w:t xml:space="preserve">                         П</w:t>
            </w:r>
            <w:r w:rsidR="00AE4FA1" w:rsidRPr="008671F9">
              <w:rPr>
                <w:rFonts w:ascii="Times New Roman" w:eastAsia="Times New Roman" w:hAnsi="Times New Roman" w:cs="Times New Roman"/>
                <w:b/>
                <w:bCs/>
                <w:color w:val="222222"/>
                <w:lang w:bidi="ar-SA"/>
              </w:rPr>
              <w:t>одстатья КОСГУ</w:t>
            </w:r>
          </w:p>
        </w:tc>
      </w:tr>
      <w:tr w:rsidR="00B77214" w:rsidRPr="008671F9" w:rsidTr="007B23BE">
        <w:trPr>
          <w:tblCellSpacing w:w="15" w:type="dxa"/>
        </w:trPr>
        <w:tc>
          <w:tcPr>
            <w:tcW w:w="3678" w:type="dxa"/>
            <w:vMerge/>
            <w:tcBorders>
              <w:top w:val="single" w:sz="6" w:space="0" w:color="FAFAFA"/>
              <w:bottom w:val="single" w:sz="6" w:space="0" w:color="E0E0E0"/>
            </w:tcBorders>
            <w:shd w:val="clear" w:color="auto" w:fill="F2F2F2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AE4FA1" w:rsidRPr="008671F9" w:rsidRDefault="00AE4FA1" w:rsidP="00AE4FA1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222222"/>
                <w:lang w:bidi="ar-SA"/>
              </w:rPr>
            </w:pPr>
          </w:p>
        </w:tc>
        <w:tc>
          <w:tcPr>
            <w:tcW w:w="2679" w:type="dxa"/>
            <w:tcBorders>
              <w:top w:val="single" w:sz="6" w:space="0" w:color="FFFFFF"/>
              <w:left w:val="nil"/>
              <w:bottom w:val="single" w:sz="6" w:space="0" w:color="E0E0E0"/>
            </w:tcBorders>
            <w:shd w:val="clear" w:color="auto" w:fill="EEEDE9"/>
            <w:tcMar>
              <w:top w:w="75" w:type="dxa"/>
              <w:left w:w="30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Дебиторская задолженность</w:t>
            </w:r>
          </w:p>
        </w:tc>
        <w:tc>
          <w:tcPr>
            <w:tcW w:w="7254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77214" w:rsidRPr="008671F9" w:rsidRDefault="00AE4FA1" w:rsidP="00B77214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Кредиторская</w:t>
            </w:r>
          </w:p>
          <w:p w:rsidR="00AE4FA1" w:rsidRPr="008671F9" w:rsidRDefault="00AE4FA1" w:rsidP="00B77214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 xml:space="preserve"> задолженность</w:t>
            </w:r>
          </w:p>
        </w:tc>
      </w:tr>
      <w:tr w:rsidR="00B77214" w:rsidRPr="008671F9" w:rsidTr="007B23BE">
        <w:trPr>
          <w:tblCellSpacing w:w="15" w:type="dxa"/>
        </w:trPr>
        <w:tc>
          <w:tcPr>
            <w:tcW w:w="3678" w:type="dxa"/>
            <w:tcBorders>
              <w:top w:val="single" w:sz="6" w:space="0" w:color="FFFFFF"/>
              <w:left w:val="nil"/>
              <w:bottom w:val="single" w:sz="6" w:space="0" w:color="E0E0E0"/>
            </w:tcBorders>
            <w:shd w:val="clear" w:color="auto" w:fill="EEEDE9"/>
            <w:tcMar>
              <w:top w:w="75" w:type="dxa"/>
              <w:left w:w="30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Участники бюджетного процесса</w:t>
            </w:r>
          </w:p>
        </w:tc>
        <w:tc>
          <w:tcPr>
            <w:tcW w:w="2679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23BE" w:rsidRPr="008671F9" w:rsidRDefault="007B23BE" w:rsidP="00AE4FA1">
            <w:pPr>
              <w:widowControl/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</w:p>
          <w:p w:rsidR="00AE4FA1" w:rsidRPr="008671F9" w:rsidRDefault="00AE4FA1" w:rsidP="00AE4FA1">
            <w:pPr>
              <w:widowControl/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561 (661)</w:t>
            </w:r>
          </w:p>
        </w:tc>
        <w:tc>
          <w:tcPr>
            <w:tcW w:w="7254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B77214" w:rsidP="007B23BE">
            <w:pPr>
              <w:widowControl/>
              <w:spacing w:line="300" w:lineRule="atLeast"/>
              <w:ind w:right="6096" w:hanging="906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 xml:space="preserve">                                        </w:t>
            </w:r>
            <w:proofErr w:type="gramStart"/>
            <w:r w:rsidR="00AE4FA1"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731 831)</w:t>
            </w:r>
            <w:proofErr w:type="gramEnd"/>
          </w:p>
        </w:tc>
      </w:tr>
      <w:tr w:rsidR="00B77214" w:rsidRPr="008671F9" w:rsidTr="007B23BE">
        <w:trPr>
          <w:tblCellSpacing w:w="15" w:type="dxa"/>
        </w:trPr>
        <w:tc>
          <w:tcPr>
            <w:tcW w:w="3678" w:type="dxa"/>
            <w:tcBorders>
              <w:top w:val="single" w:sz="6" w:space="0" w:color="FFFFFF"/>
              <w:left w:val="nil"/>
              <w:bottom w:val="single" w:sz="6" w:space="0" w:color="E0E0E0"/>
            </w:tcBorders>
            <w:shd w:val="clear" w:color="auto" w:fill="EEEDE9"/>
            <w:tcMar>
              <w:top w:w="75" w:type="dxa"/>
              <w:left w:w="30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Государственные (муниципальные) бюджетные и автономные учреждения</w:t>
            </w:r>
          </w:p>
        </w:tc>
        <w:tc>
          <w:tcPr>
            <w:tcW w:w="2679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562 (662)</w:t>
            </w:r>
          </w:p>
        </w:tc>
        <w:tc>
          <w:tcPr>
            <w:tcW w:w="7254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7B23BE" w:rsidP="007B23BE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732</w:t>
            </w:r>
            <w:r w:rsidR="00AE4FA1"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 xml:space="preserve"> (832)</w:t>
            </w:r>
          </w:p>
        </w:tc>
      </w:tr>
      <w:tr w:rsidR="00B77214" w:rsidRPr="008671F9" w:rsidTr="007B23BE">
        <w:trPr>
          <w:tblCellSpacing w:w="15" w:type="dxa"/>
        </w:trPr>
        <w:tc>
          <w:tcPr>
            <w:tcW w:w="3678" w:type="dxa"/>
            <w:tcBorders>
              <w:top w:val="single" w:sz="6" w:space="0" w:color="FFFFFF"/>
              <w:left w:val="nil"/>
              <w:bottom w:val="single" w:sz="6" w:space="0" w:color="E0E0E0"/>
            </w:tcBorders>
            <w:shd w:val="clear" w:color="auto" w:fill="EEEDE9"/>
            <w:tcMar>
              <w:top w:w="75" w:type="dxa"/>
              <w:left w:w="30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lastRenderedPageBreak/>
              <w:t>Финансовые и нефинансовые организации государственного сектора</w:t>
            </w:r>
          </w:p>
        </w:tc>
        <w:tc>
          <w:tcPr>
            <w:tcW w:w="2679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563 (663)</w:t>
            </w:r>
          </w:p>
        </w:tc>
        <w:tc>
          <w:tcPr>
            <w:tcW w:w="7254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AE4FA1" w:rsidP="007B23BE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733 (833)</w:t>
            </w:r>
          </w:p>
        </w:tc>
      </w:tr>
      <w:tr w:rsidR="00B77214" w:rsidRPr="008671F9" w:rsidTr="007B23BE">
        <w:trPr>
          <w:tblCellSpacing w:w="15" w:type="dxa"/>
        </w:trPr>
        <w:tc>
          <w:tcPr>
            <w:tcW w:w="3678" w:type="dxa"/>
            <w:tcBorders>
              <w:top w:val="single" w:sz="6" w:space="0" w:color="FFFFFF"/>
              <w:left w:val="nil"/>
              <w:bottom w:val="single" w:sz="6" w:space="0" w:color="E0E0E0"/>
            </w:tcBorders>
            <w:shd w:val="clear" w:color="auto" w:fill="EEEDE9"/>
            <w:tcMar>
              <w:top w:w="75" w:type="dxa"/>
              <w:left w:w="30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Иные нефинансовые организации</w:t>
            </w:r>
          </w:p>
        </w:tc>
        <w:tc>
          <w:tcPr>
            <w:tcW w:w="2679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564 (664)</w:t>
            </w:r>
          </w:p>
        </w:tc>
        <w:tc>
          <w:tcPr>
            <w:tcW w:w="7254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AE4FA1" w:rsidP="007B23BE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734 (834)</w:t>
            </w:r>
          </w:p>
        </w:tc>
      </w:tr>
      <w:tr w:rsidR="00B77214" w:rsidRPr="008671F9" w:rsidTr="007B23BE">
        <w:trPr>
          <w:tblCellSpacing w:w="15" w:type="dxa"/>
        </w:trPr>
        <w:tc>
          <w:tcPr>
            <w:tcW w:w="3678" w:type="dxa"/>
            <w:tcBorders>
              <w:top w:val="single" w:sz="6" w:space="0" w:color="FFFFFF"/>
              <w:left w:val="nil"/>
              <w:bottom w:val="single" w:sz="6" w:space="0" w:color="E0E0E0"/>
            </w:tcBorders>
            <w:shd w:val="clear" w:color="auto" w:fill="EEEDE9"/>
            <w:tcMar>
              <w:top w:w="75" w:type="dxa"/>
              <w:left w:w="30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Иные финансовые организации</w:t>
            </w:r>
          </w:p>
        </w:tc>
        <w:tc>
          <w:tcPr>
            <w:tcW w:w="2679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565 (665)</w:t>
            </w:r>
          </w:p>
        </w:tc>
        <w:tc>
          <w:tcPr>
            <w:tcW w:w="7254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AE4FA1" w:rsidP="007B23BE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735 (835)</w:t>
            </w:r>
          </w:p>
        </w:tc>
      </w:tr>
      <w:tr w:rsidR="00B77214" w:rsidRPr="008671F9" w:rsidTr="007B23BE">
        <w:trPr>
          <w:tblCellSpacing w:w="15" w:type="dxa"/>
        </w:trPr>
        <w:tc>
          <w:tcPr>
            <w:tcW w:w="3678" w:type="dxa"/>
            <w:tcBorders>
              <w:top w:val="single" w:sz="6" w:space="0" w:color="FFFFFF"/>
              <w:left w:val="nil"/>
              <w:bottom w:val="single" w:sz="6" w:space="0" w:color="E0E0E0"/>
            </w:tcBorders>
            <w:shd w:val="clear" w:color="auto" w:fill="F2F2F2"/>
            <w:tcMar>
              <w:top w:w="75" w:type="dxa"/>
              <w:left w:w="30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Некоммерческие организации и физические лица – производители товаров, работ, услуг</w:t>
            </w:r>
          </w:p>
        </w:tc>
        <w:tc>
          <w:tcPr>
            <w:tcW w:w="2679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566 (666)</w:t>
            </w:r>
          </w:p>
        </w:tc>
        <w:tc>
          <w:tcPr>
            <w:tcW w:w="7254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AE4FA1" w:rsidP="007B23BE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736 (836)</w:t>
            </w:r>
          </w:p>
        </w:tc>
      </w:tr>
      <w:tr w:rsidR="00B77214" w:rsidRPr="008671F9" w:rsidTr="007B23BE">
        <w:trPr>
          <w:tblCellSpacing w:w="15" w:type="dxa"/>
        </w:trPr>
        <w:tc>
          <w:tcPr>
            <w:tcW w:w="3678" w:type="dxa"/>
            <w:tcBorders>
              <w:top w:val="single" w:sz="6" w:space="0" w:color="FFFFFF"/>
              <w:left w:val="nil"/>
              <w:bottom w:val="single" w:sz="6" w:space="0" w:color="E0E0E0"/>
            </w:tcBorders>
            <w:shd w:val="clear" w:color="auto" w:fill="EEEDE9"/>
            <w:tcMar>
              <w:top w:w="75" w:type="dxa"/>
              <w:left w:w="30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Физические лица</w:t>
            </w:r>
          </w:p>
        </w:tc>
        <w:tc>
          <w:tcPr>
            <w:tcW w:w="2679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567 (667)</w:t>
            </w:r>
          </w:p>
        </w:tc>
        <w:tc>
          <w:tcPr>
            <w:tcW w:w="7254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AE4FA1" w:rsidP="007B23BE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737 (837)</w:t>
            </w:r>
          </w:p>
        </w:tc>
      </w:tr>
      <w:tr w:rsidR="00B77214" w:rsidRPr="008671F9" w:rsidTr="007B23BE">
        <w:trPr>
          <w:tblCellSpacing w:w="15" w:type="dxa"/>
        </w:trPr>
        <w:tc>
          <w:tcPr>
            <w:tcW w:w="3678" w:type="dxa"/>
            <w:tcBorders>
              <w:top w:val="single" w:sz="6" w:space="0" w:color="FFFFFF"/>
              <w:left w:val="nil"/>
              <w:bottom w:val="single" w:sz="6" w:space="0" w:color="E0E0E0"/>
            </w:tcBorders>
            <w:shd w:val="clear" w:color="auto" w:fill="EEEDE9"/>
            <w:tcMar>
              <w:top w:w="75" w:type="dxa"/>
              <w:left w:w="30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Наднациональные организации и правительства иностранных государств</w:t>
            </w:r>
          </w:p>
        </w:tc>
        <w:tc>
          <w:tcPr>
            <w:tcW w:w="2679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568 (668)</w:t>
            </w:r>
          </w:p>
        </w:tc>
        <w:tc>
          <w:tcPr>
            <w:tcW w:w="7254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AE4FA1" w:rsidP="007B23BE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738 (838)</w:t>
            </w:r>
          </w:p>
        </w:tc>
      </w:tr>
      <w:tr w:rsidR="00B77214" w:rsidRPr="008671F9" w:rsidTr="007B23BE">
        <w:trPr>
          <w:tblCellSpacing w:w="15" w:type="dxa"/>
        </w:trPr>
        <w:tc>
          <w:tcPr>
            <w:tcW w:w="3678" w:type="dxa"/>
            <w:tcBorders>
              <w:top w:val="single" w:sz="6" w:space="0" w:color="FFFFFF"/>
              <w:left w:val="nil"/>
              <w:bottom w:val="single" w:sz="6" w:space="0" w:color="E0E0E0"/>
            </w:tcBorders>
            <w:shd w:val="clear" w:color="auto" w:fill="EEEDE9"/>
            <w:tcMar>
              <w:top w:w="75" w:type="dxa"/>
              <w:left w:w="30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Нерезиденты</w:t>
            </w:r>
          </w:p>
        </w:tc>
        <w:tc>
          <w:tcPr>
            <w:tcW w:w="2679" w:type="dxa"/>
            <w:tcBorders>
              <w:top w:val="single" w:sz="6" w:space="0" w:color="FFFFFF"/>
              <w:left w:val="single" w:sz="6" w:space="0" w:color="E0E0E0"/>
              <w:bottom w:val="single" w:sz="6" w:space="0" w:color="E0E0E0"/>
            </w:tcBorders>
            <w:shd w:val="clear" w:color="auto" w:fill="EEEDE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E4FA1" w:rsidRPr="008671F9" w:rsidRDefault="00AE4FA1" w:rsidP="00AE4FA1">
            <w:pPr>
              <w:widowControl/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bidi="ar-SA"/>
              </w:rPr>
            </w:pPr>
            <w:r w:rsidRPr="008671F9">
              <w:rPr>
                <w:rFonts w:ascii="Times New Roman" w:eastAsia="Times New Roman" w:hAnsi="Times New Roman" w:cs="Times New Roman"/>
                <w:color w:val="222222"/>
                <w:lang w:bidi="ar-SA"/>
              </w:rPr>
              <w:t>569 (669)*</w:t>
            </w:r>
          </w:p>
        </w:tc>
        <w:tc>
          <w:tcPr>
            <w:tcW w:w="7254" w:type="dxa"/>
            <w:shd w:val="clear" w:color="auto" w:fill="F2F2F2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AE4FA1" w:rsidRPr="008671F9" w:rsidRDefault="00AE4FA1" w:rsidP="007B23B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:rsidR="007B23BE" w:rsidRPr="008671F9" w:rsidRDefault="007B23BE" w:rsidP="00B77214">
      <w:pPr>
        <w:widowControl/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666666"/>
          <w:lang w:bidi="ar-SA"/>
        </w:rPr>
      </w:pPr>
      <w:r w:rsidRPr="008671F9">
        <w:rPr>
          <w:rFonts w:ascii="Times New Roman" w:eastAsia="Times New Roman" w:hAnsi="Times New Roman" w:cs="Times New Roman"/>
          <w:color w:val="666666"/>
          <w:lang w:bidi="ar-SA"/>
        </w:rPr>
        <w:t xml:space="preserve">    </w:t>
      </w:r>
    </w:p>
    <w:p w:rsidR="00B77214" w:rsidRPr="008671F9" w:rsidRDefault="008671F9" w:rsidP="00B77214">
      <w:pPr>
        <w:widowControl/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666666"/>
          <w:lang w:bidi="ar-SA"/>
        </w:rPr>
      </w:pPr>
      <w:r w:rsidRPr="008671F9">
        <w:rPr>
          <w:rFonts w:ascii="Times New Roman" w:eastAsia="Times New Roman" w:hAnsi="Times New Roman" w:cs="Times New Roman"/>
          <w:color w:val="666666"/>
          <w:lang w:bidi="ar-SA"/>
        </w:rPr>
        <w:t xml:space="preserve">     </w:t>
      </w:r>
      <w:r>
        <w:rPr>
          <w:rFonts w:ascii="Times New Roman" w:eastAsia="Times New Roman" w:hAnsi="Times New Roman" w:cs="Times New Roman"/>
          <w:color w:val="666666"/>
          <w:lang w:bidi="ar-SA"/>
        </w:rPr>
        <w:t xml:space="preserve">1.2. </w:t>
      </w:r>
      <w:r w:rsidR="00B77214" w:rsidRPr="008671F9">
        <w:rPr>
          <w:rFonts w:ascii="Times New Roman" w:eastAsia="Times New Roman" w:hAnsi="Times New Roman" w:cs="Times New Roman"/>
          <w:color w:val="666666"/>
          <w:lang w:bidi="ar-SA"/>
        </w:rPr>
        <w:t>С 1 января 2019 года в части применения статей (подстатьей) КОСГУ учреждениям государственного сектора следует руководствоваться порядком, утв. </w:t>
      </w:r>
      <w:hyperlink r:id="rId11" w:anchor="/document/71835192/paragraph/1:2" w:tgtFrame="_blank" w:history="1">
        <w:r w:rsidR="00B77214" w:rsidRPr="008671F9">
          <w:rPr>
            <w:rFonts w:ascii="Times New Roman" w:eastAsia="Times New Roman" w:hAnsi="Times New Roman" w:cs="Times New Roman"/>
            <w:color w:val="E4601B"/>
            <w:lang w:bidi="ar-SA"/>
          </w:rPr>
          <w:t>приказом Минфина России от 29.11.2017 № 209н</w:t>
        </w:r>
      </w:hyperlink>
      <w:r w:rsidR="00B77214" w:rsidRPr="008671F9">
        <w:rPr>
          <w:rFonts w:ascii="Times New Roman" w:eastAsia="Times New Roman" w:hAnsi="Times New Roman" w:cs="Times New Roman"/>
          <w:color w:val="666666"/>
          <w:lang w:bidi="ar-SA"/>
        </w:rPr>
        <w:t> (далее — Порядок № 209н). В этом порядке для отнесения расходов в части приобретения (изготовления) материальных запасов, предусмотрено сразу несколько подстатей КОСГУ:</w:t>
      </w:r>
    </w:p>
    <w:p w:rsidR="00B77214" w:rsidRPr="008671F9" w:rsidRDefault="00B77214" w:rsidP="00B77214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30" w:lineRule="atLeast"/>
        <w:ind w:left="375"/>
        <w:rPr>
          <w:rFonts w:ascii="Times New Roman" w:eastAsia="Times New Roman" w:hAnsi="Times New Roman" w:cs="Times New Roman"/>
          <w:color w:val="666666"/>
          <w:lang w:bidi="ar-SA"/>
        </w:rPr>
      </w:pPr>
      <w:r w:rsidRPr="008671F9">
        <w:rPr>
          <w:rFonts w:ascii="Times New Roman" w:eastAsia="Times New Roman" w:hAnsi="Times New Roman" w:cs="Times New Roman"/>
          <w:color w:val="666666"/>
          <w:lang w:bidi="ar-SA"/>
        </w:rPr>
        <w:t>341 "Увеличение стоимости лекарственных препаратов и материалов, применяемых в медицинских целях";</w:t>
      </w:r>
    </w:p>
    <w:p w:rsidR="00B77214" w:rsidRPr="008671F9" w:rsidRDefault="00B77214" w:rsidP="00B77214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30" w:lineRule="atLeast"/>
        <w:ind w:left="375"/>
        <w:rPr>
          <w:rFonts w:ascii="Times New Roman" w:eastAsia="Times New Roman" w:hAnsi="Times New Roman" w:cs="Times New Roman"/>
          <w:color w:val="666666"/>
          <w:lang w:bidi="ar-SA"/>
        </w:rPr>
      </w:pPr>
      <w:r w:rsidRPr="008671F9">
        <w:rPr>
          <w:rFonts w:ascii="Times New Roman" w:eastAsia="Times New Roman" w:hAnsi="Times New Roman" w:cs="Times New Roman"/>
          <w:color w:val="666666"/>
          <w:lang w:bidi="ar-SA"/>
        </w:rPr>
        <w:t>342 "Увеличение стоимости продуктов питания";</w:t>
      </w:r>
    </w:p>
    <w:p w:rsidR="00B77214" w:rsidRPr="008671F9" w:rsidRDefault="00B77214" w:rsidP="00B77214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30" w:lineRule="atLeast"/>
        <w:ind w:left="375"/>
        <w:rPr>
          <w:rFonts w:ascii="Times New Roman" w:eastAsia="Times New Roman" w:hAnsi="Times New Roman" w:cs="Times New Roman"/>
          <w:color w:val="666666"/>
          <w:lang w:bidi="ar-SA"/>
        </w:rPr>
      </w:pPr>
      <w:r w:rsidRPr="008671F9">
        <w:rPr>
          <w:rFonts w:ascii="Times New Roman" w:eastAsia="Times New Roman" w:hAnsi="Times New Roman" w:cs="Times New Roman"/>
          <w:color w:val="666666"/>
          <w:lang w:bidi="ar-SA"/>
        </w:rPr>
        <w:t>343 "Увеличение стоимости горюче-смазочных материалов";</w:t>
      </w:r>
    </w:p>
    <w:p w:rsidR="00B77214" w:rsidRPr="008671F9" w:rsidRDefault="00B77214" w:rsidP="00B77214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30" w:lineRule="atLeast"/>
        <w:ind w:left="375"/>
        <w:rPr>
          <w:rFonts w:ascii="Times New Roman" w:eastAsia="Times New Roman" w:hAnsi="Times New Roman" w:cs="Times New Roman"/>
          <w:color w:val="666666"/>
          <w:lang w:bidi="ar-SA"/>
        </w:rPr>
      </w:pPr>
      <w:r w:rsidRPr="008671F9">
        <w:rPr>
          <w:rFonts w:ascii="Times New Roman" w:eastAsia="Times New Roman" w:hAnsi="Times New Roman" w:cs="Times New Roman"/>
          <w:color w:val="666666"/>
          <w:lang w:bidi="ar-SA"/>
        </w:rPr>
        <w:t>344 "Увеличение стоимости строительных материалов";</w:t>
      </w:r>
    </w:p>
    <w:p w:rsidR="00B77214" w:rsidRPr="008671F9" w:rsidRDefault="00B77214" w:rsidP="00B77214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30" w:lineRule="atLeast"/>
        <w:ind w:left="375"/>
        <w:rPr>
          <w:rFonts w:ascii="Times New Roman" w:eastAsia="Times New Roman" w:hAnsi="Times New Roman" w:cs="Times New Roman"/>
          <w:color w:val="666666"/>
          <w:lang w:bidi="ar-SA"/>
        </w:rPr>
      </w:pPr>
      <w:r w:rsidRPr="008671F9">
        <w:rPr>
          <w:rFonts w:ascii="Times New Roman" w:eastAsia="Times New Roman" w:hAnsi="Times New Roman" w:cs="Times New Roman"/>
          <w:color w:val="666666"/>
          <w:lang w:bidi="ar-SA"/>
        </w:rPr>
        <w:t>345 "Увеличение стоимости мягкого инвентаря";</w:t>
      </w:r>
    </w:p>
    <w:p w:rsidR="00B77214" w:rsidRPr="008671F9" w:rsidRDefault="00B77214" w:rsidP="00B77214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30" w:lineRule="atLeast"/>
        <w:ind w:left="375"/>
        <w:rPr>
          <w:rFonts w:ascii="Times New Roman" w:eastAsia="Times New Roman" w:hAnsi="Times New Roman" w:cs="Times New Roman"/>
          <w:color w:val="666666"/>
          <w:lang w:bidi="ar-SA"/>
        </w:rPr>
      </w:pPr>
      <w:r w:rsidRPr="008671F9">
        <w:rPr>
          <w:rFonts w:ascii="Times New Roman" w:eastAsia="Times New Roman" w:hAnsi="Times New Roman" w:cs="Times New Roman"/>
          <w:color w:val="666666"/>
          <w:lang w:bidi="ar-SA"/>
        </w:rPr>
        <w:t>346 "Увеличение стоимости прочих оборотных запасов (материалов)";</w:t>
      </w:r>
    </w:p>
    <w:p w:rsidR="00B77214" w:rsidRPr="008671F9" w:rsidRDefault="00B77214" w:rsidP="00B77214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30" w:lineRule="atLeast"/>
        <w:ind w:left="375"/>
        <w:rPr>
          <w:rFonts w:ascii="Times New Roman" w:eastAsia="Times New Roman" w:hAnsi="Times New Roman" w:cs="Times New Roman"/>
          <w:color w:val="666666"/>
          <w:lang w:bidi="ar-SA"/>
        </w:rPr>
      </w:pPr>
      <w:r w:rsidRPr="008671F9">
        <w:rPr>
          <w:rFonts w:ascii="Times New Roman" w:eastAsia="Times New Roman" w:hAnsi="Times New Roman" w:cs="Times New Roman"/>
          <w:color w:val="666666"/>
          <w:lang w:bidi="ar-SA"/>
        </w:rPr>
        <w:t>347 "Увеличение стоимости материальных запасов для целей капитальных вложений";</w:t>
      </w:r>
    </w:p>
    <w:p w:rsidR="00B77214" w:rsidRPr="008671F9" w:rsidRDefault="00B77214" w:rsidP="00B77214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30" w:lineRule="atLeast"/>
        <w:ind w:left="375"/>
        <w:rPr>
          <w:rFonts w:ascii="Times New Roman" w:eastAsia="Times New Roman" w:hAnsi="Times New Roman" w:cs="Times New Roman"/>
          <w:color w:val="666666"/>
          <w:lang w:bidi="ar-SA"/>
        </w:rPr>
      </w:pPr>
      <w:r w:rsidRPr="008671F9">
        <w:rPr>
          <w:rFonts w:ascii="Times New Roman" w:eastAsia="Times New Roman" w:hAnsi="Times New Roman" w:cs="Times New Roman"/>
          <w:color w:val="666666"/>
          <w:lang w:bidi="ar-SA"/>
        </w:rPr>
        <w:t>349 "Увеличение стоимости прочих материальных запасов однократного применения".</w:t>
      </w:r>
    </w:p>
    <w:p w:rsidR="00AE4FA1" w:rsidRPr="008671F9" w:rsidRDefault="00AE4FA1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A4610" w:rsidRPr="008671F9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5C1C98" w:rsidRPr="0030272E" w:rsidRDefault="008671F9" w:rsidP="005C1C98">
      <w:pPr>
        <w:pStyle w:val="af0"/>
        <w:widowControl/>
        <w:numPr>
          <w:ilvl w:val="1"/>
          <w:numId w:val="10"/>
        </w:numPr>
        <w:ind w:left="142" w:hanging="304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027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1.3 Закон от 05.04.2013 № 44-ФЗ «О контрактной системе в сфере закупок товаров, работ, услуг для обеспечения государственных и </w:t>
      </w:r>
      <w:r w:rsidRPr="003027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муниципальных нужд» претерпел множество изменений. Значительная часть из них вступит в силу с 01.07.2019. В частности, изменится следующее. Закупка у единственного поставщика (подрядчика, исполнителя) может осуществляться заказчиком в случае приобретения товаров, работ или услуг на сумму, не превышающую 300 тыс. рублей (ранее – 100 тыс. рублей).</w:t>
      </w:r>
    </w:p>
    <w:p w:rsidR="005C1C98" w:rsidRDefault="005C1C98" w:rsidP="005C1C9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C1C98" w:rsidRPr="005C1C98" w:rsidRDefault="005C1C98" w:rsidP="005C1C9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C1C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</w:t>
      </w:r>
      <w:r w:rsidR="003027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</w:t>
      </w:r>
      <w:r w:rsidRPr="005C1C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Увеличен НДС. Теперь налог на добавленную стоимость по общим правилам равен 20% (18% — за 2018 г.). </w:t>
      </w:r>
      <w:r w:rsidR="003027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</w:t>
      </w:r>
      <w:r w:rsidRPr="005C1C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ьготные ставки в 10% и 0% сохранены.</w:t>
      </w:r>
    </w:p>
    <w:p w:rsidR="005C1C98" w:rsidRPr="005C1C98" w:rsidRDefault="005C1C98" w:rsidP="005C1C9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C1C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Налог на имущество по новым правилам. Ранее в налогооблагаемую базу по расчету налога на имущество организаций включалось все виды имущественных активов компании: недвижимость, движимые основные средства, транспорт, оборудование и прочее (ОС с 3 по 10 амортизационные группы). С 2019 год движимое имущество полностью исключено из налогооблагаемых объектов.</w:t>
      </w:r>
    </w:p>
    <w:p w:rsidR="005C1C98" w:rsidRPr="005C1C98" w:rsidRDefault="005C1C98" w:rsidP="005C1C9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Обновлена справка</w:t>
      </w:r>
      <w:r w:rsidRPr="005C1C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2-НДФЛ, Одна из них предусмотрена для подачи в ИФНС, а вторая — для отправки сотруднику (обычно при оформлении вычета). </w:t>
      </w:r>
    </w:p>
    <w:p w:rsidR="005C1C98" w:rsidRPr="005C1C98" w:rsidRDefault="005C1C98" w:rsidP="005C1C9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C1C98" w:rsidRPr="005C1C98" w:rsidRDefault="005C1C98" w:rsidP="005C1C9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C1C98" w:rsidRPr="005C1C98" w:rsidRDefault="005C1C98" w:rsidP="005C1C9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C1C98" w:rsidRPr="005C1C98" w:rsidRDefault="005C1C98" w:rsidP="005C1C9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C1C98" w:rsidRPr="005C1C98" w:rsidRDefault="005C1C98" w:rsidP="005C1C9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A4610" w:rsidRPr="008671F9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A4610" w:rsidRPr="008671F9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A4610" w:rsidRPr="008671F9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A4610" w:rsidRPr="008671F9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A4610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A4610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A4610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A4610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A4610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A4610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A4610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A4610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A4610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5C1C98" w:rsidRDefault="005C1C98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5C1C98" w:rsidRDefault="005C1C98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5C1C98" w:rsidRDefault="005C1C98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5C1C98" w:rsidRDefault="005C1C98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30272E" w:rsidRDefault="0030272E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A4610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A4610" w:rsidRDefault="008A4610" w:rsidP="008A46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A4610" w:rsidRPr="00D539CC" w:rsidRDefault="008A4610" w:rsidP="008A4610">
      <w:pPr>
        <w:pStyle w:val="af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61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0272E" w:rsidRDefault="0030272E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A4610" w:rsidRPr="00C90FF1" w:rsidRDefault="008A4610" w:rsidP="008A46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" w:name="_GoBack"/>
      <w:bookmarkEnd w:id="1"/>
      <w:r w:rsidRPr="00C90FF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В 2019 г. введено ряд новых норм налогообложения. Их надлежит учитывать при формировании УП. Среди наиболее значимых новшеств необходимо выделить </w:t>
      </w:r>
      <w:proofErr w:type="gramStart"/>
      <w:r w:rsidRPr="00C90FF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следующие</w:t>
      </w:r>
      <w:proofErr w:type="gramEnd"/>
      <w:r w:rsidRPr="00C90FF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    Налоговые нововведения на 2019 г.           Увеличена ставка НДС: с 18 до 20 % (для общих случаев)       Движимое имущество отныне налогом не облагается</w:t>
      </w:r>
      <w:proofErr w:type="gramStart"/>
      <w:r w:rsidRPr="00C90FF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Н</w:t>
      </w:r>
      <w:proofErr w:type="gramEnd"/>
      <w:r w:rsidRPr="00C90FF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есколько изменен список операций, с которых не удерживают НДС (и круг его плательщиков) В траты по налогу на доходы включают расходы на приобретение путевок в российские здравницы (что актуально для работников и их членов семей) с учетом лимита 6% от трат по оплате труда Новые ограничения по общеобязательным взносам: ОПС: 1 1150 000 руб., далее по тарифу 10%; </w:t>
      </w:r>
      <w:proofErr w:type="spellStart"/>
      <w:r w:rsidRPr="00C90FF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ВНиМ</w:t>
      </w:r>
      <w:proofErr w:type="spellEnd"/>
      <w:r w:rsidRPr="00C90FF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 865 000 руб., при достижении лимита — 0</w:t>
      </w:r>
      <w:proofErr w:type="gramStart"/>
      <w:r w:rsidRPr="00C90FF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% Н</w:t>
      </w:r>
      <w:proofErr w:type="gramEnd"/>
      <w:r w:rsidRPr="00C90FF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 этом изменения по налоговой части не заканчиваются. Примечательно, введены новые формы справки 2-НДФЛ, Одна из них предусмотрена для подачи в ИФНС, а вторая — для отправки сотруднику (обычно при оформлении вычета). Обновлена форма отчетности по земельному налогу для </w:t>
      </w:r>
      <w:proofErr w:type="spellStart"/>
      <w:r w:rsidRPr="00C90FF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юрлиц</w:t>
      </w:r>
      <w:proofErr w:type="spellEnd"/>
      <w:r w:rsidRPr="00C90FF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Скорректированный формат представлен вместе с новым порядком его заполнения Приказом ФНС РФ № ММВ-7-21/118@ от 02.03.2019. В рамках реформирования планирование предусматривает как минимум: упрощение бухучета для некоторых категорий плательщиков; разработку и введение нового формата отчетности, плана счетов; полное разделение бухгалтерского и налогового учета. Предполагается также, что вопросы исчисления сборов, общеобязательных взносов перейдут целиком и полностью во введение ФНС РФ. Не исключено далее и применение одной из систем международных стандартов.</w:t>
      </w:r>
    </w:p>
    <w:p w:rsidR="008A4610" w:rsidRDefault="008A4610" w:rsidP="008A4610">
      <w:pPr>
        <w:widowControl/>
        <w:ind w:left="2235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8A4610" w:rsidRDefault="008A4610" w:rsidP="008A4610">
      <w:pPr>
        <w:widowControl/>
        <w:ind w:left="2235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8A4610" w:rsidRDefault="008A4610" w:rsidP="008A4610">
      <w:pPr>
        <w:widowControl/>
        <w:ind w:left="2235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8A4610" w:rsidRDefault="008A4610" w:rsidP="008A4610">
      <w:pPr>
        <w:widowControl/>
        <w:ind w:left="2235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8A4610" w:rsidRPr="00B77214" w:rsidRDefault="008A4610" w:rsidP="008A4610">
      <w:pPr>
        <w:pStyle w:val="af0"/>
        <w:widowControl/>
        <w:ind w:left="-142" w:firstLine="27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A4610" w:rsidRPr="00B77214" w:rsidRDefault="008A4610" w:rsidP="008A4610">
      <w:pPr>
        <w:pStyle w:val="af0"/>
        <w:widowControl/>
        <w:ind w:left="142" w:firstLine="24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772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 новые правила формирования и применения кодов бюджетной классификации отражены в Приказе № 132н. Отметим, что ранее этот порядок регламентирован Приказом № 65н. </w:t>
      </w:r>
      <w:proofErr w:type="gramStart"/>
      <w:r w:rsidRPr="00B772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Новый</w:t>
      </w:r>
      <w:proofErr w:type="gramEnd"/>
      <w:r w:rsidRPr="00B772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НПА не содержит указаний об отмене действия положений Порядка 65н. Однако, по сути, новый документ полностью заменяет старую инструкцию.</w:t>
      </w:r>
    </w:p>
    <w:p w:rsidR="008A4610" w:rsidRPr="00B77214" w:rsidRDefault="008A4610" w:rsidP="008A4610">
      <w:pPr>
        <w:pStyle w:val="af0"/>
        <w:widowControl/>
        <w:ind w:left="142" w:firstLine="24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A4610" w:rsidRDefault="008A4610" w:rsidP="008A4610">
      <w:pPr>
        <w:pStyle w:val="af0"/>
        <w:widowControl/>
        <w:ind w:left="142" w:firstLine="24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A4610" w:rsidRDefault="008A4610" w:rsidP="008A4610">
      <w:pPr>
        <w:pStyle w:val="af0"/>
        <w:widowControl/>
        <w:ind w:left="142" w:firstLine="24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A4610" w:rsidRDefault="008A4610" w:rsidP="008A4610">
      <w:pPr>
        <w:pStyle w:val="af0"/>
        <w:widowControl/>
        <w:ind w:left="142" w:firstLine="24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B291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</w:t>
      </w:r>
    </w:p>
    <w:p w:rsidR="008A4610" w:rsidRDefault="008A4610" w:rsidP="008A4610">
      <w:pPr>
        <w:pStyle w:val="af0"/>
        <w:widowControl/>
        <w:ind w:left="142" w:firstLine="24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A4610" w:rsidRDefault="008A4610" w:rsidP="008A4610">
      <w:pPr>
        <w:pStyle w:val="af0"/>
        <w:widowControl/>
        <w:ind w:left="142" w:firstLine="24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A4610" w:rsidRPr="00B77214" w:rsidRDefault="008A4610" w:rsidP="008A4610">
      <w:pPr>
        <w:pStyle w:val="af0"/>
        <w:widowControl/>
        <w:ind w:left="142" w:firstLine="24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A4610" w:rsidRPr="009E22B4" w:rsidRDefault="008A4610" w:rsidP="008A4610">
      <w:pPr>
        <w:widowControl/>
        <w:shd w:val="clear" w:color="auto" w:fill="FFFFFF"/>
        <w:spacing w:before="480" w:line="420" w:lineRule="atLeast"/>
        <w:outlineLvl w:val="1"/>
        <w:rPr>
          <w:rFonts w:ascii="Arial" w:eastAsia="Times New Roman" w:hAnsi="Arial" w:cs="Arial"/>
          <w:b/>
          <w:bCs/>
          <w:sz w:val="36"/>
          <w:szCs w:val="36"/>
          <w:lang w:bidi="ar-SA"/>
        </w:rPr>
      </w:pPr>
      <w:r w:rsidRPr="009E22B4">
        <w:rPr>
          <w:rFonts w:ascii="Arial" w:eastAsia="Times New Roman" w:hAnsi="Arial" w:cs="Arial"/>
          <w:b/>
          <w:bCs/>
          <w:sz w:val="36"/>
          <w:szCs w:val="36"/>
          <w:lang w:bidi="ar-SA"/>
        </w:rPr>
        <w:lastRenderedPageBreak/>
        <w:t>Сводная таблица всех изменений на 2019 год</w:t>
      </w:r>
    </w:p>
    <w:p w:rsidR="008A4610" w:rsidRPr="009E22B4" w:rsidRDefault="008A4610" w:rsidP="008A4610">
      <w:pPr>
        <w:widowControl/>
        <w:shd w:val="clear" w:color="auto" w:fill="FFFFFF"/>
        <w:spacing w:before="120"/>
        <w:rPr>
          <w:rFonts w:ascii="Arial" w:eastAsia="Times New Roman" w:hAnsi="Arial" w:cs="Arial"/>
          <w:sz w:val="26"/>
          <w:szCs w:val="26"/>
          <w:lang w:bidi="ar-SA"/>
        </w:rPr>
      </w:pPr>
      <w:r w:rsidRPr="009E22B4">
        <w:rPr>
          <w:rFonts w:ascii="Arial" w:eastAsia="Times New Roman" w:hAnsi="Arial" w:cs="Arial"/>
          <w:sz w:val="26"/>
          <w:szCs w:val="26"/>
          <w:lang w:bidi="ar-SA"/>
        </w:rPr>
        <w:t>Все изменения в бухучете с 2019 года таблица в себя включает. Используйте ее как памятку во время работы.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3"/>
        <w:gridCol w:w="2357"/>
        <w:gridCol w:w="4899"/>
      </w:tblGrid>
      <w:tr w:rsidR="008A4610" w:rsidRPr="009E22B4" w:rsidTr="00CB0AE6"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Суть нововведения</w:t>
            </w:r>
          </w:p>
        </w:tc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Нормативно-правовой документ</w:t>
            </w:r>
          </w:p>
        </w:tc>
        <w:tc>
          <w:tcPr>
            <w:tcW w:w="0" w:type="auto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Комментарий</w:t>
            </w:r>
          </w:p>
        </w:tc>
      </w:tr>
      <w:tr w:rsidR="008A4610" w:rsidRPr="009E22B4" w:rsidTr="00CB0AE6"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ФСБУ</w:t>
            </w:r>
          </w:p>
        </w:tc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spacing w:line="390" w:lineRule="atLeas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Пр. Минфина России от 30.12.2017 № 274н</w:t>
            </w:r>
          </w:p>
          <w:p w:rsidR="008A4610" w:rsidRPr="009E22B4" w:rsidRDefault="008A4610" w:rsidP="00CB0AE6">
            <w:pPr>
              <w:widowControl/>
              <w:spacing w:before="180" w:line="390" w:lineRule="atLeas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Пр. Минфина России от 30.12.2017 № 275н</w:t>
            </w:r>
          </w:p>
          <w:p w:rsidR="008A4610" w:rsidRPr="009E22B4" w:rsidRDefault="008A4610" w:rsidP="00CB0AE6">
            <w:pPr>
              <w:widowControl/>
              <w:spacing w:before="180" w:line="390" w:lineRule="atLeas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Приказ Минфина России от 30.12.2017 № 278н</w:t>
            </w:r>
          </w:p>
          <w:p w:rsidR="008A4610" w:rsidRPr="009E22B4" w:rsidRDefault="008A4610" w:rsidP="00CB0AE6">
            <w:pPr>
              <w:widowControl/>
              <w:spacing w:before="180" w:line="390" w:lineRule="atLeas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Приказ Минфина России от 27.02.2018 № 32н</w:t>
            </w:r>
          </w:p>
          <w:p w:rsidR="008A4610" w:rsidRPr="009E22B4" w:rsidRDefault="008A4610" w:rsidP="00CB0AE6">
            <w:pPr>
              <w:widowControl/>
              <w:spacing w:before="180" w:line="390" w:lineRule="atLeas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Приказ Минфина России от 30.05.2018 № 122н</w:t>
            </w:r>
          </w:p>
        </w:tc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Введены новые стандарты бухучета для учреждений бюджетной сферы</w:t>
            </w:r>
          </w:p>
        </w:tc>
      </w:tr>
      <w:tr w:rsidR="008A4610" w:rsidRPr="009E22B4" w:rsidTr="00CB0AE6"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КБК</w:t>
            </w:r>
          </w:p>
        </w:tc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Пр. Минфина России от 08.06.2018 № 132н</w:t>
            </w:r>
          </w:p>
        </w:tc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КБК 2019 формируются по новым правилам</w:t>
            </w:r>
          </w:p>
        </w:tc>
      </w:tr>
      <w:tr w:rsidR="008A4610" w:rsidRPr="009E22B4" w:rsidTr="00CB0AE6"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КОСГУ</w:t>
            </w:r>
          </w:p>
        </w:tc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Пр. Минфина России от 29.11.2017 № 209н</w:t>
            </w:r>
          </w:p>
        </w:tc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Правила применения КОСГУ обновлены</w:t>
            </w:r>
          </w:p>
        </w:tc>
      </w:tr>
      <w:tr w:rsidR="008A4610" w:rsidRPr="009E22B4" w:rsidTr="00CB0AE6"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Бюджетные </w:t>
            </w: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сметы</w:t>
            </w:r>
          </w:p>
        </w:tc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Пр. Минфина </w:t>
            </w: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России от 14.02.2018 № 26н</w:t>
            </w:r>
          </w:p>
        </w:tc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Скорректирован бланк и правила </w:t>
            </w: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составления</w:t>
            </w:r>
          </w:p>
        </w:tc>
      </w:tr>
      <w:tr w:rsidR="008A4610" w:rsidRPr="009E22B4" w:rsidTr="00CB0AE6"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Обоснования к сметам</w:t>
            </w:r>
          </w:p>
        </w:tc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Пр. Минфина России от 20.06.2018 № 139н</w:t>
            </w:r>
          </w:p>
        </w:tc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Утверждено 95 новых обоснований к бюджетной смете за 2019 г.</w:t>
            </w:r>
          </w:p>
        </w:tc>
      </w:tr>
      <w:tr w:rsidR="008A4610" w:rsidRPr="009E22B4" w:rsidTr="00CB0AE6"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Электронная отчетность</w:t>
            </w:r>
          </w:p>
        </w:tc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Новая редакция закона «О бухучете» № 402-ФЗ</w:t>
            </w:r>
          </w:p>
        </w:tc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Теперь бюджетники должны отчитываться только в электронном виде. Сдавать бумажную отчетность можно в ФНС. Также придется подготовить бумажный отчет, если это установлено действующими НПА</w:t>
            </w:r>
          </w:p>
        </w:tc>
      </w:tr>
      <w:tr w:rsidR="008A4610" w:rsidRPr="009E22B4" w:rsidTr="00CB0AE6"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ПФХД</w:t>
            </w:r>
          </w:p>
        </w:tc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Пр. Минфина России от 30.10.2018 № 221н</w:t>
            </w:r>
          </w:p>
        </w:tc>
        <w:tc>
          <w:tcPr>
            <w:tcW w:w="0" w:type="auto"/>
            <w:tcBorders>
              <w:top w:val="single" w:sz="6" w:space="0" w:color="E5E5E5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8A4610" w:rsidRPr="009E22B4" w:rsidRDefault="008A4610" w:rsidP="00CB0AE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22B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Внесены уточнения в порядок составления ПФХД</w:t>
            </w:r>
          </w:p>
        </w:tc>
      </w:tr>
    </w:tbl>
    <w:p w:rsidR="008A4610" w:rsidRDefault="008A4610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C1C98" w:rsidRDefault="005C1C98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8A4610" w:rsidRDefault="008A4610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8671F9" w:rsidRDefault="008671F9" w:rsidP="008671F9">
      <w:pPr>
        <w:pStyle w:val="af0"/>
        <w:widowControl/>
        <w:ind w:left="-142" w:firstLine="27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ПАМЯТКА 2019</w:t>
      </w:r>
    </w:p>
    <w:p w:rsidR="008671F9" w:rsidRPr="00B77214" w:rsidRDefault="008671F9" w:rsidP="008671F9">
      <w:pPr>
        <w:pStyle w:val="af0"/>
        <w:widowControl/>
        <w:ind w:left="-142" w:firstLine="27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772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Отчет о движении денежных средств — Приказ № 278н. Нормативы </w:t>
      </w:r>
      <w:proofErr w:type="gramStart"/>
      <w:r w:rsidRPr="00B772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данного</w:t>
      </w:r>
      <w:proofErr w:type="gramEnd"/>
      <w:r w:rsidRPr="00B772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ПБУ следует применять к отчетности за 2019 </w:t>
      </w:r>
      <w:r w:rsidRPr="00B772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год, но имеется исключение. Отчетную информацию о производных финансовых инструментах следует отражать в отчетности только за 2020 год.</w:t>
      </w:r>
    </w:p>
    <w:p w:rsidR="008671F9" w:rsidRPr="00B77214" w:rsidRDefault="008671F9" w:rsidP="008671F9">
      <w:pPr>
        <w:pStyle w:val="af0"/>
        <w:widowControl/>
        <w:ind w:left="-142" w:firstLine="27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772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Учетная политика, оценочные значения и ошибки — Приказ № 274н. Положения данного НПА следует применять с начала нового года. Учетную политику учреждения на 2019 г. придется составлять уже по новым правилам.</w:t>
      </w:r>
    </w:p>
    <w:p w:rsidR="008671F9" w:rsidRPr="00B77214" w:rsidRDefault="008671F9" w:rsidP="008671F9">
      <w:pPr>
        <w:pStyle w:val="af0"/>
        <w:widowControl/>
        <w:ind w:left="-142" w:firstLine="27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772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Доходы — Приказ № 32н. Устанавливает общие положения и требования к оценке и признанию такого объекта бухгалтерского учета, как доходы.</w:t>
      </w:r>
    </w:p>
    <w:p w:rsidR="008671F9" w:rsidRPr="00B77214" w:rsidRDefault="008671F9" w:rsidP="008671F9">
      <w:pPr>
        <w:pStyle w:val="af0"/>
        <w:widowControl/>
        <w:ind w:left="-142" w:firstLine="27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772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События после отчетной даты — Приказ № 275н. Норматив определил ключевые инструкции об отражении событий, возникших после отчетной даты. Повторимся, что данные инструкции следует применять при составлении отчетности за 2019 г.</w:t>
      </w:r>
    </w:p>
    <w:p w:rsidR="008671F9" w:rsidRPr="00B77214" w:rsidRDefault="008671F9" w:rsidP="008671F9">
      <w:pPr>
        <w:pStyle w:val="af0"/>
        <w:widowControl/>
        <w:ind w:left="-142" w:firstLine="27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772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Влияние изменений курсов иностранных валют — Приказ № 122н. Нововведения регламентируют порядок определения стоимости валютных объектов бухгалтерского учета.</w:t>
      </w:r>
    </w:p>
    <w:p w:rsidR="008671F9" w:rsidRDefault="008671F9" w:rsidP="008671F9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8671F9" w:rsidRPr="00B77214" w:rsidRDefault="008671F9" w:rsidP="008671F9">
      <w:pPr>
        <w:pStyle w:val="af0"/>
        <w:widowControl/>
        <w:ind w:left="142" w:firstLine="24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772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Самое важное событие 2019 года — это внедрение новых федеральных стандартов бухучета. Часть ФСБУ уже ввели в 2018 году, а в 2019 году введут еще пять новых стандартов. Несмотря на то, что стандарты не касаются предпринимателей и представителей коммерческого сектора, это же событие </w:t>
      </w:r>
      <w:proofErr w:type="gramStart"/>
      <w:r w:rsidRPr="00B772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ещ</w:t>
      </w:r>
      <w:r w:rsidRPr="00B772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ает наибольшим образом осложнит</w:t>
      </w:r>
      <w:proofErr w:type="gramEnd"/>
      <w:r w:rsidRPr="00B772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жизнь бухгалтерам, поскольку отчетность за 2019 год представителям госсектора придется сдавать уже по новым правилам. Из хороших новостей — некоторые изменения вступят в силу и станут обязательными для отражения в отчетности только с 2020 года (например, отражение информации о финансовых инструментах, согласно положению о составлении отчета о движении денежных средств).</w:t>
      </w:r>
    </w:p>
    <w:p w:rsidR="008A4610" w:rsidRDefault="008A4610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8A4610" w:rsidRDefault="008A4610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8A4610" w:rsidRDefault="008A4610" w:rsidP="008A4610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8A4610" w:rsidRPr="007B23BE" w:rsidRDefault="008A4610" w:rsidP="00B77214">
      <w:pPr>
        <w:pStyle w:val="af0"/>
        <w:widowControl/>
        <w:ind w:left="261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sectPr w:rsidR="008A4610" w:rsidRPr="007B23BE" w:rsidSect="008671F9">
      <w:type w:val="continuous"/>
      <w:pgSz w:w="11909" w:h="16838"/>
      <w:pgMar w:top="1440" w:right="1440" w:bottom="1440" w:left="1560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4EE" w:rsidRDefault="006644EE">
      <w:r>
        <w:separator/>
      </w:r>
    </w:p>
  </w:endnote>
  <w:endnote w:type="continuationSeparator" w:id="0">
    <w:p w:rsidR="006644EE" w:rsidRDefault="00664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4EE" w:rsidRDefault="006644EE"/>
  </w:footnote>
  <w:footnote w:type="continuationSeparator" w:id="0">
    <w:p w:rsidR="006644EE" w:rsidRDefault="006644E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458B"/>
    <w:multiLevelType w:val="multilevel"/>
    <w:tmpl w:val="689EDD7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F75D2C"/>
    <w:multiLevelType w:val="multilevel"/>
    <w:tmpl w:val="62C23FB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651E0A"/>
    <w:multiLevelType w:val="multilevel"/>
    <w:tmpl w:val="51BAB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6F0A71"/>
    <w:multiLevelType w:val="multilevel"/>
    <w:tmpl w:val="79DA0E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2D66752"/>
    <w:multiLevelType w:val="multilevel"/>
    <w:tmpl w:val="030AEE9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540E30"/>
    <w:multiLevelType w:val="multilevel"/>
    <w:tmpl w:val="303CDA0C"/>
    <w:lvl w:ilvl="0">
      <w:start w:val="1"/>
      <w:numFmt w:val="decimal"/>
      <w:lvlText w:val="%1."/>
      <w:lvlJc w:val="left"/>
      <w:pPr>
        <w:ind w:left="29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3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2160"/>
      </w:pPr>
      <w:rPr>
        <w:rFonts w:hint="default"/>
      </w:rPr>
    </w:lvl>
  </w:abstractNum>
  <w:abstractNum w:abstractNumId="6">
    <w:nsid w:val="47584E63"/>
    <w:multiLevelType w:val="multilevel"/>
    <w:tmpl w:val="FDF6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A43FDD"/>
    <w:multiLevelType w:val="hybridMultilevel"/>
    <w:tmpl w:val="3C9EF250"/>
    <w:lvl w:ilvl="0" w:tplc="A844BD2E">
      <w:start w:val="1"/>
      <w:numFmt w:val="decimal"/>
      <w:lvlText w:val="%1."/>
      <w:lvlJc w:val="left"/>
      <w:pPr>
        <w:ind w:left="5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7773597D"/>
    <w:multiLevelType w:val="multilevel"/>
    <w:tmpl w:val="A85AF602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D2419EA"/>
    <w:multiLevelType w:val="hybridMultilevel"/>
    <w:tmpl w:val="DBCA8C80"/>
    <w:lvl w:ilvl="0" w:tplc="C7F6D068">
      <w:start w:val="1"/>
      <w:numFmt w:val="decimal"/>
      <w:lvlText w:val="%1."/>
      <w:lvlJc w:val="left"/>
      <w:pPr>
        <w:ind w:left="26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15" w:hanging="360"/>
      </w:pPr>
    </w:lvl>
    <w:lvl w:ilvl="2" w:tplc="0419001B" w:tentative="1">
      <w:start w:val="1"/>
      <w:numFmt w:val="lowerRoman"/>
      <w:lvlText w:val="%3."/>
      <w:lvlJc w:val="right"/>
      <w:pPr>
        <w:ind w:left="4035" w:hanging="180"/>
      </w:pPr>
    </w:lvl>
    <w:lvl w:ilvl="3" w:tplc="0419000F" w:tentative="1">
      <w:start w:val="1"/>
      <w:numFmt w:val="decimal"/>
      <w:lvlText w:val="%4."/>
      <w:lvlJc w:val="left"/>
      <w:pPr>
        <w:ind w:left="4755" w:hanging="360"/>
      </w:pPr>
    </w:lvl>
    <w:lvl w:ilvl="4" w:tplc="04190019" w:tentative="1">
      <w:start w:val="1"/>
      <w:numFmt w:val="lowerLetter"/>
      <w:lvlText w:val="%5."/>
      <w:lvlJc w:val="left"/>
      <w:pPr>
        <w:ind w:left="5475" w:hanging="360"/>
      </w:pPr>
    </w:lvl>
    <w:lvl w:ilvl="5" w:tplc="0419001B" w:tentative="1">
      <w:start w:val="1"/>
      <w:numFmt w:val="lowerRoman"/>
      <w:lvlText w:val="%6."/>
      <w:lvlJc w:val="right"/>
      <w:pPr>
        <w:ind w:left="6195" w:hanging="180"/>
      </w:pPr>
    </w:lvl>
    <w:lvl w:ilvl="6" w:tplc="0419000F" w:tentative="1">
      <w:start w:val="1"/>
      <w:numFmt w:val="decimal"/>
      <w:lvlText w:val="%7."/>
      <w:lvlJc w:val="left"/>
      <w:pPr>
        <w:ind w:left="6915" w:hanging="360"/>
      </w:pPr>
    </w:lvl>
    <w:lvl w:ilvl="7" w:tplc="04190019" w:tentative="1">
      <w:start w:val="1"/>
      <w:numFmt w:val="lowerLetter"/>
      <w:lvlText w:val="%8."/>
      <w:lvlJc w:val="left"/>
      <w:pPr>
        <w:ind w:left="7635" w:hanging="360"/>
      </w:pPr>
    </w:lvl>
    <w:lvl w:ilvl="8" w:tplc="0419001B" w:tentative="1">
      <w:start w:val="1"/>
      <w:numFmt w:val="lowerRoman"/>
      <w:lvlText w:val="%9."/>
      <w:lvlJc w:val="right"/>
      <w:pPr>
        <w:ind w:left="8355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9"/>
  </w:num>
  <w:num w:numId="7">
    <w:abstractNumId w:val="1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mirrorMargins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D94D55"/>
    <w:rsid w:val="000363C3"/>
    <w:rsid w:val="0004089A"/>
    <w:rsid w:val="000677A6"/>
    <w:rsid w:val="00080368"/>
    <w:rsid w:val="00082797"/>
    <w:rsid w:val="000C0C08"/>
    <w:rsid w:val="000C776D"/>
    <w:rsid w:val="00151ACF"/>
    <w:rsid w:val="00154374"/>
    <w:rsid w:val="001C232C"/>
    <w:rsid w:val="001E3739"/>
    <w:rsid w:val="00280204"/>
    <w:rsid w:val="0030272E"/>
    <w:rsid w:val="00317B3D"/>
    <w:rsid w:val="00320502"/>
    <w:rsid w:val="00333CE4"/>
    <w:rsid w:val="003E4F73"/>
    <w:rsid w:val="00445277"/>
    <w:rsid w:val="00447904"/>
    <w:rsid w:val="00491B90"/>
    <w:rsid w:val="004A77FD"/>
    <w:rsid w:val="00506B47"/>
    <w:rsid w:val="00510D58"/>
    <w:rsid w:val="00533E39"/>
    <w:rsid w:val="00590452"/>
    <w:rsid w:val="005C1C98"/>
    <w:rsid w:val="005E651B"/>
    <w:rsid w:val="00653CBA"/>
    <w:rsid w:val="00655390"/>
    <w:rsid w:val="00656BAA"/>
    <w:rsid w:val="006644EE"/>
    <w:rsid w:val="00671EE7"/>
    <w:rsid w:val="006731A9"/>
    <w:rsid w:val="00700FAF"/>
    <w:rsid w:val="00723333"/>
    <w:rsid w:val="007B23BE"/>
    <w:rsid w:val="007C5087"/>
    <w:rsid w:val="008671F9"/>
    <w:rsid w:val="00886618"/>
    <w:rsid w:val="008A4610"/>
    <w:rsid w:val="008A685D"/>
    <w:rsid w:val="00924A51"/>
    <w:rsid w:val="00925F90"/>
    <w:rsid w:val="00931F7F"/>
    <w:rsid w:val="009330B1"/>
    <w:rsid w:val="0094191E"/>
    <w:rsid w:val="00982F3C"/>
    <w:rsid w:val="00993263"/>
    <w:rsid w:val="009E22B4"/>
    <w:rsid w:val="009F7EF7"/>
    <w:rsid w:val="00A90A05"/>
    <w:rsid w:val="00AE4FA1"/>
    <w:rsid w:val="00B035B7"/>
    <w:rsid w:val="00B4186B"/>
    <w:rsid w:val="00B73B3D"/>
    <w:rsid w:val="00B77214"/>
    <w:rsid w:val="00BE1CDC"/>
    <w:rsid w:val="00C4739B"/>
    <w:rsid w:val="00C54167"/>
    <w:rsid w:val="00C90FF1"/>
    <w:rsid w:val="00CA37DE"/>
    <w:rsid w:val="00CB2916"/>
    <w:rsid w:val="00CD5B79"/>
    <w:rsid w:val="00D06977"/>
    <w:rsid w:val="00D06CE3"/>
    <w:rsid w:val="00D30956"/>
    <w:rsid w:val="00D539CC"/>
    <w:rsid w:val="00D83800"/>
    <w:rsid w:val="00D94D55"/>
    <w:rsid w:val="00DA4F7F"/>
    <w:rsid w:val="00DC66B5"/>
    <w:rsid w:val="00DF5570"/>
    <w:rsid w:val="00E029FD"/>
    <w:rsid w:val="00E519D4"/>
    <w:rsid w:val="00E60388"/>
    <w:rsid w:val="00EC3858"/>
    <w:rsid w:val="00EE008B"/>
    <w:rsid w:val="00F01C86"/>
    <w:rsid w:val="00F158EA"/>
    <w:rsid w:val="00F96C65"/>
    <w:rsid w:val="00FB5DCB"/>
    <w:rsid w:val="00FC40B9"/>
    <w:rsid w:val="00FF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Arial10pt-1pt">
    <w:name w:val="Основной текст (2) + Arial;10 pt;Полужирный;Интервал -1 pt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mesNewRoman115pt">
    <w:name w:val="Колонтитул + Times New Roman;11;5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21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">
    <w:name w:val="Основной текст1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TimesNewRoman12pt">
    <w:name w:val="Основной текст + Times New Roman;12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254" w:lineRule="exact"/>
      <w:ind w:firstLine="580"/>
      <w:jc w:val="both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ind w:firstLine="58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21">
    <w:name w:val="Основной текст2"/>
    <w:basedOn w:val="a"/>
    <w:link w:val="a6"/>
    <w:pPr>
      <w:shd w:val="clear" w:color="auto" w:fill="FFFFFF"/>
      <w:spacing w:line="355" w:lineRule="exact"/>
      <w:ind w:hanging="600"/>
    </w:pPr>
    <w:rPr>
      <w:rFonts w:ascii="Arial" w:eastAsia="Arial" w:hAnsi="Arial" w:cs="Arial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styleId="a9">
    <w:name w:val="Balloon Text"/>
    <w:basedOn w:val="a"/>
    <w:link w:val="aa"/>
    <w:uiPriority w:val="99"/>
    <w:semiHidden/>
    <w:unhideWhenUsed/>
    <w:rsid w:val="001543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4374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6038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60388"/>
    <w:rPr>
      <w:color w:val="000000"/>
    </w:rPr>
  </w:style>
  <w:style w:type="paragraph" w:styleId="ad">
    <w:name w:val="footer"/>
    <w:basedOn w:val="a"/>
    <w:link w:val="ae"/>
    <w:uiPriority w:val="99"/>
    <w:unhideWhenUsed/>
    <w:rsid w:val="00E6038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60388"/>
    <w:rPr>
      <w:color w:val="000000"/>
    </w:rPr>
  </w:style>
  <w:style w:type="paragraph" w:styleId="af">
    <w:name w:val="Normal (Web)"/>
    <w:basedOn w:val="a"/>
    <w:uiPriority w:val="99"/>
    <w:unhideWhenUsed/>
    <w:rsid w:val="00082797"/>
    <w:pPr>
      <w:widowControl/>
      <w:spacing w:before="100" w:beforeAutospacing="1" w:after="100" w:afterAutospacing="1"/>
      <w:jc w:val="both"/>
    </w:pPr>
    <w:rPr>
      <w:rFonts w:ascii="Arial" w:eastAsia="Times New Roman" w:hAnsi="Arial" w:cs="Arial"/>
      <w:color w:val="auto"/>
      <w:lang w:bidi="ar-SA"/>
    </w:rPr>
  </w:style>
  <w:style w:type="character" w:customStyle="1" w:styleId="printable">
    <w:name w:val="printable"/>
    <w:basedOn w:val="a0"/>
    <w:rsid w:val="00082797"/>
  </w:style>
  <w:style w:type="paragraph" w:styleId="af0">
    <w:name w:val="List Paragraph"/>
    <w:basedOn w:val="a"/>
    <w:uiPriority w:val="34"/>
    <w:qFormat/>
    <w:rsid w:val="00D539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Arial10pt-1pt">
    <w:name w:val="Основной текст (2) + Arial;10 pt;Полужирный;Интервал -1 pt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mesNewRoman115pt">
    <w:name w:val="Колонтитул + Times New Roman;11;5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21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">
    <w:name w:val="Основной текст1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TimesNewRoman12pt">
    <w:name w:val="Основной текст + Times New Roman;12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254" w:lineRule="exact"/>
      <w:ind w:firstLine="580"/>
      <w:jc w:val="both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ind w:firstLine="58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21">
    <w:name w:val="Основной текст2"/>
    <w:basedOn w:val="a"/>
    <w:link w:val="a6"/>
    <w:pPr>
      <w:shd w:val="clear" w:color="auto" w:fill="FFFFFF"/>
      <w:spacing w:line="355" w:lineRule="exact"/>
      <w:ind w:hanging="600"/>
    </w:pPr>
    <w:rPr>
      <w:rFonts w:ascii="Arial" w:eastAsia="Arial" w:hAnsi="Arial" w:cs="Arial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styleId="a9">
    <w:name w:val="Balloon Text"/>
    <w:basedOn w:val="a"/>
    <w:link w:val="aa"/>
    <w:uiPriority w:val="99"/>
    <w:semiHidden/>
    <w:unhideWhenUsed/>
    <w:rsid w:val="001543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4374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6038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60388"/>
    <w:rPr>
      <w:color w:val="000000"/>
    </w:rPr>
  </w:style>
  <w:style w:type="paragraph" w:styleId="ad">
    <w:name w:val="footer"/>
    <w:basedOn w:val="a"/>
    <w:link w:val="ae"/>
    <w:uiPriority w:val="99"/>
    <w:unhideWhenUsed/>
    <w:rsid w:val="00E6038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60388"/>
    <w:rPr>
      <w:color w:val="000000"/>
    </w:rPr>
  </w:style>
  <w:style w:type="paragraph" w:styleId="af">
    <w:name w:val="Normal (Web)"/>
    <w:basedOn w:val="a"/>
    <w:uiPriority w:val="99"/>
    <w:unhideWhenUsed/>
    <w:rsid w:val="00082797"/>
    <w:pPr>
      <w:widowControl/>
      <w:spacing w:before="100" w:beforeAutospacing="1" w:after="100" w:afterAutospacing="1"/>
      <w:jc w:val="both"/>
    </w:pPr>
    <w:rPr>
      <w:rFonts w:ascii="Arial" w:eastAsia="Times New Roman" w:hAnsi="Arial" w:cs="Arial"/>
      <w:color w:val="auto"/>
      <w:lang w:bidi="ar-SA"/>
    </w:rPr>
  </w:style>
  <w:style w:type="character" w:customStyle="1" w:styleId="printable">
    <w:name w:val="printable"/>
    <w:basedOn w:val="a0"/>
    <w:rsid w:val="00082797"/>
  </w:style>
  <w:style w:type="paragraph" w:styleId="af0">
    <w:name w:val="List Paragraph"/>
    <w:basedOn w:val="a"/>
    <w:uiPriority w:val="34"/>
    <w:qFormat/>
    <w:rsid w:val="00D53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7675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7661">
              <w:marLeft w:val="0"/>
              <w:marRight w:val="0"/>
              <w:marTop w:val="0"/>
              <w:marBottom w:val="0"/>
              <w:divBdr>
                <w:top w:val="single" w:sz="12" w:space="0" w:color="E5E5E5"/>
                <w:left w:val="single" w:sz="12" w:space="0" w:color="E5E5E5"/>
                <w:bottom w:val="single" w:sz="12" w:space="0" w:color="E5E5E5"/>
                <w:right w:val="single" w:sz="12" w:space="0" w:color="E5E5E5"/>
              </w:divBdr>
            </w:div>
          </w:divsChild>
        </w:div>
      </w:divsChild>
    </w:div>
    <w:div w:id="1088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E43BF-3A83-4322-AFC8-A49585442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1757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2019-10-23T08:55:00Z</cp:lastPrinted>
  <dcterms:created xsi:type="dcterms:W3CDTF">2017-08-24T09:10:00Z</dcterms:created>
  <dcterms:modified xsi:type="dcterms:W3CDTF">2019-10-23T09:01:00Z</dcterms:modified>
</cp:coreProperties>
</file>